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3E" w:rsidRPr="00A62478" w:rsidRDefault="00F40A7A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bookmark=id.gjdgxs" w:colFirst="0" w:colLast="0"/>
      <w:bookmarkStart w:id="1" w:name="_heading=h.gjdgxs" w:colFirst="0" w:colLast="0"/>
      <w:bookmarkEnd w:id="0"/>
      <w:bookmarkEnd w:id="1"/>
      <w:r w:rsidRPr="00A624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</w:t>
      </w:r>
      <w:r w:rsidR="006659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</w:p>
    <w:p w:rsidR="00A62478" w:rsidRPr="00A62478" w:rsidRDefault="00A62478" w:rsidP="00A62478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2478">
        <w:rPr>
          <w:rFonts w:ascii="Times New Roman" w:eastAsia="Times New Roman" w:hAnsi="Times New Roman" w:cs="Times New Roman"/>
          <w:color w:val="000000"/>
          <w:sz w:val="32"/>
          <w:szCs w:val="32"/>
        </w:rPr>
        <w:t>Національний університет «Запорізька політехніка</w:t>
      </w:r>
      <w:r w:rsidRPr="00A62478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»</w:t>
      </w:r>
    </w:p>
    <w:p w:rsidR="00B9483E" w:rsidRDefault="00B9483E">
      <w:pPr>
        <w:widowControl w:val="0"/>
        <w:pBdr>
          <w:between w:val="nil"/>
        </w:pBdr>
        <w:spacing w:after="0"/>
        <w:ind w:left="1" w:firstLine="5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 w:rsidP="00F0687B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 w:rsidP="00F0687B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 w:rsidP="00F0687B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0687B" w:rsidRPr="00F0687B" w:rsidRDefault="00F0687B" w:rsidP="00F0687B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9483E" w:rsidRPr="00F0687B" w:rsidRDefault="00F40A7A" w:rsidP="00F0687B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 w:rsidRPr="00F0687B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ОСВІТНЬО-НАУКОВА ПРОГРАМА</w:t>
      </w:r>
    </w:p>
    <w:p w:rsidR="00A46FD3" w:rsidRPr="005A0A49" w:rsidRDefault="00A46FD3" w:rsidP="00A46FD3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3" w:name="_heading=h.1fob9te" w:colFirst="0" w:colLast="0"/>
      <w:bookmarkEnd w:id="3"/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 xml:space="preserve">на </w:t>
      </w:r>
      <w:r>
        <w:rPr>
          <w:rFonts w:ascii="Times New Roman" w:hAnsi="Times New Roman"/>
          <w:sz w:val="32"/>
          <w:szCs w:val="32"/>
        </w:rPr>
        <w:t>треть</w:t>
      </w:r>
      <w:r w:rsidRPr="005A0A49">
        <w:rPr>
          <w:rFonts w:ascii="Times New Roman" w:hAnsi="Times New Roman"/>
          <w:sz w:val="32"/>
          <w:szCs w:val="32"/>
        </w:rPr>
        <w:t>ому (</w:t>
      </w:r>
      <w:proofErr w:type="spellStart"/>
      <w:r w:rsidR="006E7481">
        <w:rPr>
          <w:rFonts w:ascii="Times New Roman" w:hAnsi="Times New Roman"/>
          <w:sz w:val="32"/>
          <w:szCs w:val="32"/>
        </w:rPr>
        <w:t>освітньо</w:t>
      </w:r>
      <w:proofErr w:type="spellEnd"/>
      <w:r w:rsidR="006E748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н</w:t>
      </w:r>
      <w:r w:rsidRPr="005A0A49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уковому</w:t>
      </w:r>
      <w:r w:rsidRPr="005A0A49">
        <w:rPr>
          <w:rFonts w:ascii="Times New Roman" w:hAnsi="Times New Roman"/>
          <w:sz w:val="32"/>
          <w:szCs w:val="32"/>
        </w:rPr>
        <w:t>) рівні</w:t>
      </w:r>
    </w:p>
    <w:p w:rsidR="00A46FD3" w:rsidRPr="00751176" w:rsidRDefault="00A46FD3" w:rsidP="00A46FD3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9483E" w:rsidRPr="00A46FD3" w:rsidRDefault="00A46FD3" w:rsidP="00F0687B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46FD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F40A7A" w:rsidRPr="00A46FD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Е</w:t>
      </w:r>
      <w:r w:rsidRPr="00A46FD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лектроенергетика, електротехніка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  <w:r w:rsidRPr="00A46FD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та електромеханіка»</w:t>
      </w:r>
    </w:p>
    <w:p w:rsidR="00A46FD3" w:rsidRDefault="00A46FD3" w:rsidP="00F0687B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9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B9483E">
        <w:tc>
          <w:tcPr>
            <w:tcW w:w="2802" w:type="dxa"/>
          </w:tcPr>
          <w:p w:rsidR="00B9483E" w:rsidRDefault="00F40A7A" w:rsidP="00F0687B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769" w:type="dxa"/>
          </w:tcPr>
          <w:p w:rsidR="00B9483E" w:rsidRDefault="00F40A7A" w:rsidP="00F0687B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B9483E">
        <w:tc>
          <w:tcPr>
            <w:tcW w:w="2802" w:type="dxa"/>
          </w:tcPr>
          <w:p w:rsidR="00B9483E" w:rsidRDefault="00F40A7A" w:rsidP="00F0687B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769" w:type="dxa"/>
          </w:tcPr>
          <w:p w:rsidR="00B9483E" w:rsidRDefault="00F40A7A" w:rsidP="00A62478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rPr>
                <w:color w:val="000000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Електроенергетика, електротехніка та електромеханіка</w:t>
            </w:r>
          </w:p>
        </w:tc>
      </w:tr>
      <w:tr w:rsidR="00B9483E">
        <w:tc>
          <w:tcPr>
            <w:tcW w:w="2802" w:type="dxa"/>
          </w:tcPr>
          <w:p w:rsidR="00B9483E" w:rsidRDefault="00F40A7A" w:rsidP="00F0687B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6769" w:type="dxa"/>
          </w:tcPr>
          <w:p w:rsidR="00B9483E" w:rsidRDefault="00F40A7A" w:rsidP="00F0687B">
            <w:pPr>
              <w:pBdr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_heading=h.2s8eyo1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2143 Професіонали в галузі електротехніки</w:t>
            </w:r>
          </w:p>
          <w:p w:rsidR="00B9483E" w:rsidRDefault="00F40A7A" w:rsidP="00F0687B">
            <w:pPr>
              <w:pBdr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_heading=h.17dp8vu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2143.1 Наукові співробітники (електротехніка)</w:t>
            </w:r>
          </w:p>
          <w:p w:rsidR="00B9483E" w:rsidRDefault="00F40A7A" w:rsidP="00F0687B">
            <w:pPr>
              <w:pBdr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" w:name="_heading=h.3rdcrjn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2143.2 Інженери-електрики </w:t>
            </w:r>
          </w:p>
          <w:p w:rsidR="00B9483E" w:rsidRDefault="00F40A7A" w:rsidP="00F0687B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color w:val="000000"/>
              </w:rPr>
            </w:pPr>
            <w:bookmarkStart w:id="13" w:name="_heading=h.26in1rg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2310 Викладачі університетів та вищих навчальних закладів</w:t>
            </w:r>
          </w:p>
        </w:tc>
      </w:tr>
    </w:tbl>
    <w:p w:rsidR="00B9483E" w:rsidRDefault="00B9483E" w:rsidP="00F0687B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 w:rsidP="00F0687B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F0687B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F0687B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F40A7A" w:rsidP="00F0687B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76733D" w:rsidRDefault="0076733D" w:rsidP="0076733D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35nkun2" w:colFirst="0" w:colLast="0"/>
      <w:bookmarkStart w:id="16" w:name="_heading=h.2xcytpi" w:colFirst="0" w:colLast="0"/>
      <w:bookmarkEnd w:id="15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5C3894" w:rsidRDefault="005C3894" w:rsidP="005C3894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1ksv4uv" w:colFirst="0" w:colLast="0"/>
      <w:bookmarkEnd w:id="17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1/21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18" w:name="_heading=h.44sinio" w:colFirst="0" w:colLast="0"/>
      <w:bookmarkEnd w:id="18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27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серп</w:t>
      </w:r>
      <w:r w:rsidRPr="00736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ня </w:t>
      </w:r>
      <w:r w:rsidRPr="00736F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36F58" w:rsidRPr="00736F5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76733D" w:rsidRDefault="0076733D" w:rsidP="0076733D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76733D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894" w:rsidRDefault="0076733D" w:rsidP="005C3894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heading=h.2jxsxqh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20" w:name="_heading=h.z337ya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Pr="00D4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(наказ від </w:t>
      </w:r>
      <w:r w:rsidR="005C3894" w:rsidRPr="00736F5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28 </w:t>
      </w:r>
      <w:r w:rsidR="005C3894" w:rsidRPr="00736F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серпня </w:t>
      </w:r>
      <w:r w:rsidR="005C3894" w:rsidRPr="00736F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36F58" w:rsidRPr="00736F5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C3894" w:rsidRPr="00736F58">
        <w:rPr>
          <w:rFonts w:ascii="Times New Roman" w:eastAsia="Times New Roman" w:hAnsi="Times New Roman" w:cs="Times New Roman"/>
          <w:sz w:val="28"/>
          <w:szCs w:val="28"/>
        </w:rPr>
        <w:t xml:space="preserve"> р. № </w:t>
      </w:r>
      <w:r w:rsidR="005C3894" w:rsidRPr="00736F5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298</w:t>
      </w:r>
      <w:r w:rsidR="005C38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6733D" w:rsidRDefault="0076733D" w:rsidP="0076733D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36F58" w:rsidP="0076733D">
      <w:pPr>
        <w:widowControl w:val="0"/>
        <w:pBdr>
          <w:between w:val="nil"/>
        </w:pBdr>
        <w:spacing w:after="0" w:line="240" w:lineRule="auto"/>
        <w:ind w:left="1" w:firstLine="4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heading=h.3j2qqm3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ектор___________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73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Start"/>
      <w:r w:rsidR="007673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7673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proofErr w:type="spellEnd"/>
      <w:r w:rsidR="0076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2" w:name="_GoBack"/>
      <w:bookmarkEnd w:id="22"/>
    </w:p>
    <w:p w:rsid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33D" w:rsidRPr="0076733D" w:rsidRDefault="0076733D" w:rsidP="0076733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heading=h.4i7ojhp" w:colFirst="0" w:colLast="0"/>
      <w:bookmarkEnd w:id="23"/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202</w:t>
      </w:r>
      <w:r w:rsidR="00736F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9483E" w:rsidRDefault="00F40A7A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ПЕРЕДМОВА</w:t>
      </w:r>
    </w:p>
    <w:p w:rsidR="00B9483E" w:rsidRDefault="00B9483E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83E" w:rsidRDefault="00F40A7A" w:rsidP="003B0925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heading=h.1ci93xb" w:colFirst="0" w:colLast="0"/>
      <w:bookmarkEnd w:id="24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 w:rsidR="006E748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наукова програма є нормативним документом, який регламентує нормативні компетентності, кваліфікаційні, організаційні, навчальні та методичні вимоги у підготовці магістрів.</w:t>
      </w:r>
    </w:p>
    <w:p w:rsidR="00B9483E" w:rsidRDefault="00F40A7A" w:rsidP="003B0925">
      <w:pPr>
        <w:pBdr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heading=h.3whwml4" w:colFirst="0" w:colLast="0"/>
      <w:bookmarkEnd w:id="2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 w:rsidR="006E748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наукова програма розроблена робочою групою кафедр електр</w:t>
      </w:r>
      <w:r w:rsidR="006E7481">
        <w:rPr>
          <w:rFonts w:ascii="Times New Roman" w:eastAsia="Times New Roman" w:hAnsi="Times New Roman" w:cs="Times New Roman"/>
          <w:sz w:val="28"/>
          <w:szCs w:val="28"/>
        </w:rPr>
        <w:t>отехнічного факультету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спеціальністю 141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Електроенергетика, електротехніка та електромеханіка» у складі:</w:t>
      </w:r>
    </w:p>
    <w:p w:rsidR="00B9483E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442"/>
        <w:gridCol w:w="2268"/>
        <w:gridCol w:w="1854"/>
        <w:gridCol w:w="1347"/>
      </w:tblGrid>
      <w:tr w:rsidR="00B9483E" w:rsidTr="006C5C71">
        <w:tc>
          <w:tcPr>
            <w:tcW w:w="1635" w:type="dxa"/>
          </w:tcPr>
          <w:p w:rsidR="00B9483E" w:rsidRDefault="00F40A7A">
            <w:pPr>
              <w:ind w:right="1"/>
              <w:jc w:val="both"/>
              <w:rPr>
                <w:sz w:val="28"/>
                <w:szCs w:val="28"/>
              </w:rPr>
            </w:pPr>
            <w:bookmarkStart w:id="26" w:name="_heading=h.2bn6wsx" w:colFirst="0" w:colLast="0"/>
            <w:bookmarkEnd w:id="26"/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2442" w:type="dxa"/>
          </w:tcPr>
          <w:p w:rsidR="00B9483E" w:rsidRDefault="00F40A7A">
            <w:pPr>
              <w:ind w:right="1"/>
              <w:jc w:val="both"/>
              <w:rPr>
                <w:sz w:val="28"/>
                <w:szCs w:val="28"/>
              </w:rPr>
            </w:pPr>
            <w:bookmarkStart w:id="27" w:name="_heading=h.qsh70q" w:colFirst="0" w:colLast="0"/>
            <w:bookmarkEnd w:id="27"/>
            <w:r>
              <w:rPr>
                <w:sz w:val="28"/>
                <w:szCs w:val="28"/>
              </w:rPr>
              <w:t>Науковий ступінь, вчене звання</w:t>
            </w:r>
          </w:p>
        </w:tc>
        <w:tc>
          <w:tcPr>
            <w:tcW w:w="2268" w:type="dxa"/>
          </w:tcPr>
          <w:p w:rsidR="00B9483E" w:rsidRDefault="00F40A7A">
            <w:pPr>
              <w:ind w:right="1"/>
              <w:jc w:val="both"/>
              <w:rPr>
                <w:sz w:val="28"/>
                <w:szCs w:val="28"/>
              </w:rPr>
            </w:pPr>
            <w:bookmarkStart w:id="28" w:name="_heading=h.3as4poj" w:colFirst="0" w:colLast="0"/>
            <w:bookmarkEnd w:id="28"/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854" w:type="dxa"/>
          </w:tcPr>
          <w:p w:rsidR="00B9483E" w:rsidRDefault="00F40A7A">
            <w:pPr>
              <w:ind w:right="1"/>
              <w:jc w:val="both"/>
              <w:rPr>
                <w:sz w:val="28"/>
                <w:szCs w:val="28"/>
              </w:rPr>
            </w:pPr>
            <w:bookmarkStart w:id="29" w:name="_heading=h.1pxezwc" w:colFirst="0" w:colLast="0"/>
            <w:bookmarkEnd w:id="29"/>
            <w:r>
              <w:rPr>
                <w:sz w:val="28"/>
                <w:szCs w:val="28"/>
              </w:rPr>
              <w:t xml:space="preserve">Прізвище, ім’я та по батькові </w:t>
            </w:r>
          </w:p>
        </w:tc>
        <w:tc>
          <w:tcPr>
            <w:tcW w:w="1347" w:type="dxa"/>
          </w:tcPr>
          <w:p w:rsidR="00B9483E" w:rsidRDefault="00F40A7A">
            <w:pPr>
              <w:ind w:right="1"/>
              <w:jc w:val="both"/>
              <w:rPr>
                <w:sz w:val="28"/>
                <w:szCs w:val="28"/>
              </w:rPr>
            </w:pPr>
            <w:bookmarkStart w:id="30" w:name="_heading=h.49x2ik5" w:colFirst="0" w:colLast="0"/>
            <w:bookmarkEnd w:id="30"/>
            <w:r>
              <w:rPr>
                <w:sz w:val="28"/>
                <w:szCs w:val="28"/>
              </w:rPr>
              <w:t>Підпис</w:t>
            </w:r>
          </w:p>
        </w:tc>
      </w:tr>
      <w:tr w:rsidR="006E7481" w:rsidTr="006C5C71">
        <w:tc>
          <w:tcPr>
            <w:tcW w:w="1635" w:type="dxa"/>
          </w:tcPr>
          <w:p w:rsidR="006E7481" w:rsidRDefault="006E7481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Гарант освітньої програми</w:t>
            </w:r>
          </w:p>
        </w:tc>
        <w:tc>
          <w:tcPr>
            <w:tcW w:w="2442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8"/>
                <w:szCs w:val="28"/>
              </w:rPr>
            </w:pPr>
            <w:r w:rsidRPr="006C5C71">
              <w:rPr>
                <w:color w:val="000000"/>
                <w:sz w:val="28"/>
                <w:szCs w:val="28"/>
              </w:rPr>
              <w:t xml:space="preserve">Доктор технічних наук, професор </w:t>
            </w:r>
          </w:p>
        </w:tc>
        <w:tc>
          <w:tcPr>
            <w:tcW w:w="2268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2"/>
                <w:szCs w:val="22"/>
              </w:rPr>
            </w:pPr>
            <w:r w:rsidRPr="006C5C71">
              <w:rPr>
                <w:color w:val="000000"/>
                <w:sz w:val="22"/>
                <w:szCs w:val="22"/>
              </w:rPr>
              <w:t>Завідувач кафедри «Електричні та електронні апарати»</w:t>
            </w:r>
          </w:p>
        </w:tc>
        <w:tc>
          <w:tcPr>
            <w:tcW w:w="1854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8"/>
                <w:szCs w:val="28"/>
              </w:rPr>
            </w:pPr>
            <w:r w:rsidRPr="006C5C71">
              <w:rPr>
                <w:sz w:val="28"/>
                <w:szCs w:val="28"/>
              </w:rPr>
              <w:t>Андрієнко Петро Дмитрович</w:t>
            </w:r>
          </w:p>
        </w:tc>
        <w:tc>
          <w:tcPr>
            <w:tcW w:w="1347" w:type="dxa"/>
          </w:tcPr>
          <w:p w:rsidR="006E7481" w:rsidRDefault="006E7481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E7481" w:rsidTr="006C5C71">
        <w:tc>
          <w:tcPr>
            <w:tcW w:w="1635" w:type="dxa"/>
          </w:tcPr>
          <w:p w:rsidR="006E7481" w:rsidRDefault="006C5C71">
            <w:pPr>
              <w:ind w:right="1"/>
              <w:jc w:val="center"/>
              <w:rPr>
                <w:sz w:val="28"/>
                <w:szCs w:val="28"/>
              </w:rPr>
            </w:pPr>
            <w:bookmarkStart w:id="31" w:name="_heading=h.2p2csry" w:colFirst="0" w:colLast="0"/>
            <w:bookmarkEnd w:id="31"/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442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8"/>
                <w:szCs w:val="28"/>
              </w:rPr>
            </w:pPr>
            <w:bookmarkStart w:id="32" w:name="_heading=h.147n2zr" w:colFirst="0" w:colLast="0"/>
            <w:bookmarkEnd w:id="32"/>
            <w:r w:rsidRPr="006C5C71">
              <w:rPr>
                <w:color w:val="000000"/>
                <w:sz w:val="28"/>
                <w:szCs w:val="28"/>
              </w:rPr>
              <w:t xml:space="preserve">Доктор технічних наук, професор </w:t>
            </w:r>
          </w:p>
        </w:tc>
        <w:tc>
          <w:tcPr>
            <w:tcW w:w="2268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2"/>
                <w:szCs w:val="22"/>
              </w:rPr>
            </w:pPr>
            <w:bookmarkStart w:id="33" w:name="_heading=h.3o7alnk" w:colFirst="0" w:colLast="0"/>
            <w:bookmarkEnd w:id="33"/>
            <w:r w:rsidRPr="006C5C71">
              <w:rPr>
                <w:color w:val="000000"/>
                <w:sz w:val="22"/>
                <w:szCs w:val="22"/>
              </w:rPr>
              <w:t xml:space="preserve">завідувач кафедри </w:t>
            </w:r>
            <w:r w:rsidR="006C5C71" w:rsidRPr="006C5C71">
              <w:rPr>
                <w:color w:val="000000"/>
                <w:sz w:val="22"/>
                <w:szCs w:val="22"/>
              </w:rPr>
              <w:t>«Е</w:t>
            </w:r>
            <w:r w:rsidRPr="006C5C71">
              <w:rPr>
                <w:color w:val="000000"/>
                <w:sz w:val="22"/>
                <w:szCs w:val="22"/>
              </w:rPr>
              <w:t>лектричн</w:t>
            </w:r>
            <w:r w:rsidR="006C5C71">
              <w:rPr>
                <w:color w:val="000000"/>
                <w:sz w:val="22"/>
                <w:szCs w:val="22"/>
              </w:rPr>
              <w:t>і</w:t>
            </w:r>
            <w:r w:rsidRPr="006C5C71">
              <w:rPr>
                <w:color w:val="000000"/>
                <w:sz w:val="22"/>
                <w:szCs w:val="22"/>
              </w:rPr>
              <w:t xml:space="preserve"> машин</w:t>
            </w:r>
            <w:r w:rsidR="006C5C71">
              <w:rPr>
                <w:color w:val="000000"/>
                <w:sz w:val="22"/>
                <w:szCs w:val="22"/>
              </w:rPr>
              <w:t>и</w:t>
            </w:r>
            <w:r w:rsidR="006C5C71" w:rsidRPr="006C5C71">
              <w:rPr>
                <w:color w:val="000000"/>
                <w:sz w:val="22"/>
                <w:szCs w:val="22"/>
              </w:rPr>
              <w:t>»</w:t>
            </w:r>
            <w:r w:rsidRPr="006C5C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</w:tcPr>
          <w:p w:rsidR="006E7481" w:rsidRDefault="006E7481">
            <w:pPr>
              <w:pBdr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  <w:bookmarkStart w:id="34" w:name="_heading=h.23ckvvd" w:colFirst="0" w:colLast="0"/>
            <w:bookmarkEnd w:id="34"/>
            <w:proofErr w:type="spellStart"/>
            <w:r>
              <w:rPr>
                <w:color w:val="000000"/>
                <w:sz w:val="28"/>
                <w:szCs w:val="28"/>
              </w:rPr>
              <w:t>Яримбаш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Дмитро Сергійович </w:t>
            </w:r>
          </w:p>
        </w:tc>
        <w:tc>
          <w:tcPr>
            <w:tcW w:w="1347" w:type="dxa"/>
          </w:tcPr>
          <w:p w:rsidR="006E7481" w:rsidRDefault="006E7481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E7481" w:rsidTr="006C5C71">
        <w:tc>
          <w:tcPr>
            <w:tcW w:w="1635" w:type="dxa"/>
          </w:tcPr>
          <w:p w:rsidR="006E7481" w:rsidRDefault="006E7481">
            <w:pPr>
              <w:ind w:right="1"/>
              <w:jc w:val="center"/>
              <w:rPr>
                <w:sz w:val="28"/>
                <w:szCs w:val="28"/>
              </w:rPr>
            </w:pPr>
            <w:bookmarkStart w:id="35" w:name="_heading=h.ihv636" w:colFirst="0" w:colLast="0"/>
            <w:bookmarkEnd w:id="35"/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442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8"/>
                <w:szCs w:val="28"/>
              </w:rPr>
            </w:pPr>
            <w:bookmarkStart w:id="36" w:name="_heading=h.32hioqz" w:colFirst="0" w:colLast="0"/>
            <w:bookmarkEnd w:id="36"/>
            <w:r w:rsidRPr="006C5C71">
              <w:rPr>
                <w:color w:val="000000"/>
                <w:sz w:val="28"/>
                <w:szCs w:val="28"/>
              </w:rPr>
              <w:t xml:space="preserve">Доктор технічних наук, </w:t>
            </w:r>
            <w:bookmarkStart w:id="37" w:name="_heading=h.1hmsyys" w:colFirst="0" w:colLast="0"/>
            <w:bookmarkEnd w:id="37"/>
            <w:r w:rsidRPr="006C5C71">
              <w:rPr>
                <w:sz w:val="28"/>
                <w:szCs w:val="28"/>
              </w:rPr>
              <w:t>доцент</w:t>
            </w:r>
            <w:r w:rsidR="006C5C71" w:rsidRPr="006C5C71">
              <w:rPr>
                <w:sz w:val="28"/>
                <w:szCs w:val="28"/>
              </w:rPr>
              <w:t xml:space="preserve"> </w:t>
            </w:r>
            <w:bookmarkStart w:id="38" w:name="_heading=h.6ff220pgq75u" w:colFirst="0" w:colLast="0"/>
            <w:bookmarkEnd w:id="38"/>
          </w:p>
        </w:tc>
        <w:tc>
          <w:tcPr>
            <w:tcW w:w="2268" w:type="dxa"/>
          </w:tcPr>
          <w:p w:rsidR="006E7481" w:rsidRPr="006C5C71" w:rsidRDefault="006E7481" w:rsidP="006C5C71">
            <w:pPr>
              <w:ind w:right="1"/>
              <w:jc w:val="center"/>
              <w:rPr>
                <w:sz w:val="22"/>
                <w:szCs w:val="22"/>
              </w:rPr>
            </w:pPr>
            <w:bookmarkStart w:id="39" w:name="_heading=h.41mghml" w:colFirst="0" w:colLast="0"/>
            <w:bookmarkEnd w:id="39"/>
            <w:r w:rsidRPr="006C5C71">
              <w:rPr>
                <w:color w:val="000000"/>
                <w:sz w:val="22"/>
                <w:szCs w:val="22"/>
              </w:rPr>
              <w:t xml:space="preserve">завідувач кафедри загальної електротехніки </w:t>
            </w:r>
          </w:p>
        </w:tc>
        <w:tc>
          <w:tcPr>
            <w:tcW w:w="1854" w:type="dxa"/>
          </w:tcPr>
          <w:p w:rsidR="006E7481" w:rsidRDefault="006E7481">
            <w:pPr>
              <w:ind w:right="1"/>
              <w:jc w:val="center"/>
              <w:rPr>
                <w:sz w:val="28"/>
                <w:szCs w:val="28"/>
              </w:rPr>
            </w:pPr>
            <w:bookmarkStart w:id="40" w:name="_heading=h.2grqrue" w:colFirst="0" w:colLast="0"/>
            <w:bookmarkEnd w:id="40"/>
            <w:proofErr w:type="spellStart"/>
            <w:r>
              <w:rPr>
                <w:color w:val="000000"/>
                <w:sz w:val="28"/>
                <w:szCs w:val="28"/>
              </w:rPr>
              <w:t>Тиховод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Сергій Михайлович</w:t>
            </w:r>
          </w:p>
        </w:tc>
        <w:tc>
          <w:tcPr>
            <w:tcW w:w="1347" w:type="dxa"/>
          </w:tcPr>
          <w:p w:rsidR="006E7481" w:rsidRDefault="006E7481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C5C71" w:rsidTr="006C5C71">
        <w:tc>
          <w:tcPr>
            <w:tcW w:w="1635" w:type="dxa"/>
          </w:tcPr>
          <w:p w:rsidR="006C5C71" w:rsidRDefault="006C5C71">
            <w:pPr>
              <w:ind w:right="1"/>
              <w:jc w:val="center"/>
              <w:rPr>
                <w:sz w:val="28"/>
                <w:szCs w:val="28"/>
              </w:rPr>
            </w:pPr>
            <w:bookmarkStart w:id="41" w:name="_heading=h.vx1227" w:colFirst="0" w:colLast="0"/>
            <w:bookmarkEnd w:id="41"/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442" w:type="dxa"/>
          </w:tcPr>
          <w:p w:rsidR="006C5C71" w:rsidRPr="006C5C71" w:rsidRDefault="006C5C71" w:rsidP="006C5C71">
            <w:pPr>
              <w:ind w:right="1"/>
              <w:jc w:val="center"/>
              <w:rPr>
                <w:sz w:val="28"/>
                <w:szCs w:val="28"/>
              </w:rPr>
            </w:pPr>
            <w:bookmarkStart w:id="42" w:name="_heading=h.3fwokq0" w:colFirst="0" w:colLast="0"/>
            <w:bookmarkEnd w:id="42"/>
            <w:r w:rsidRPr="006C5C71">
              <w:rPr>
                <w:color w:val="000000"/>
                <w:sz w:val="28"/>
                <w:szCs w:val="28"/>
              </w:rPr>
              <w:t xml:space="preserve">Доктор технічних наук, професор </w:t>
            </w:r>
          </w:p>
        </w:tc>
        <w:tc>
          <w:tcPr>
            <w:tcW w:w="2268" w:type="dxa"/>
          </w:tcPr>
          <w:p w:rsidR="006C5C71" w:rsidRDefault="006C5C71">
            <w:pPr>
              <w:ind w:right="1"/>
              <w:jc w:val="center"/>
              <w:rPr>
                <w:sz w:val="28"/>
                <w:szCs w:val="28"/>
              </w:rPr>
            </w:pPr>
            <w:bookmarkStart w:id="43" w:name="_heading=h.1v1yuxt" w:colFirst="0" w:colLast="0"/>
            <w:bookmarkEnd w:id="43"/>
            <w:r w:rsidRPr="006C5C71">
              <w:rPr>
                <w:color w:val="000000"/>
                <w:sz w:val="22"/>
                <w:szCs w:val="22"/>
              </w:rPr>
              <w:t>професор кафедри «Електр</w:t>
            </w:r>
            <w:r>
              <w:rPr>
                <w:color w:val="000000"/>
                <w:sz w:val="22"/>
                <w:szCs w:val="22"/>
              </w:rPr>
              <w:t>опривод та автоматизація промислових установок</w:t>
            </w:r>
            <w:r w:rsidRPr="006C5C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4" w:type="dxa"/>
          </w:tcPr>
          <w:p w:rsidR="006C5C71" w:rsidRDefault="006C5C71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bookmarkStart w:id="44" w:name="_heading=h.4f1mdlm" w:colFirst="0" w:colLast="0"/>
            <w:bookmarkEnd w:id="44"/>
            <w:proofErr w:type="spellStart"/>
            <w:r>
              <w:rPr>
                <w:color w:val="000000"/>
                <w:sz w:val="28"/>
                <w:szCs w:val="28"/>
              </w:rPr>
              <w:t>Зіновкін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Володимир Васильович</w:t>
            </w:r>
          </w:p>
          <w:p w:rsidR="006C5C71" w:rsidRDefault="006C5C71">
            <w:pPr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6C5C71" w:rsidRDefault="006C5C71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05A95" w:rsidTr="006C5C71">
        <w:tc>
          <w:tcPr>
            <w:tcW w:w="1635" w:type="dxa"/>
          </w:tcPr>
          <w:p w:rsidR="00105A95" w:rsidRDefault="00105A95" w:rsidP="00E36E98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442" w:type="dxa"/>
          </w:tcPr>
          <w:p w:rsidR="00105A95" w:rsidRPr="006C5C71" w:rsidRDefault="00105A95" w:rsidP="00E36E98">
            <w:pPr>
              <w:ind w:right="1"/>
              <w:jc w:val="center"/>
              <w:rPr>
                <w:sz w:val="28"/>
                <w:szCs w:val="28"/>
              </w:rPr>
            </w:pPr>
            <w:r w:rsidRPr="006C5C71">
              <w:rPr>
                <w:color w:val="000000"/>
                <w:sz w:val="28"/>
                <w:szCs w:val="28"/>
              </w:rPr>
              <w:t xml:space="preserve">Доктор технічних наук, професор </w:t>
            </w:r>
          </w:p>
        </w:tc>
        <w:tc>
          <w:tcPr>
            <w:tcW w:w="2268" w:type="dxa"/>
          </w:tcPr>
          <w:p w:rsidR="00105A95" w:rsidRDefault="00105A95" w:rsidP="00105A95">
            <w:pPr>
              <w:ind w:right="1"/>
              <w:jc w:val="center"/>
              <w:rPr>
                <w:sz w:val="28"/>
                <w:szCs w:val="28"/>
              </w:rPr>
            </w:pPr>
            <w:r w:rsidRPr="006C5C71">
              <w:rPr>
                <w:color w:val="000000"/>
                <w:sz w:val="22"/>
                <w:szCs w:val="22"/>
              </w:rPr>
              <w:t>професор кафедри «Електр</w:t>
            </w:r>
            <w:r>
              <w:rPr>
                <w:color w:val="000000"/>
                <w:sz w:val="22"/>
                <w:szCs w:val="22"/>
              </w:rPr>
              <w:t>опостачання промислових підприємств</w:t>
            </w:r>
            <w:r w:rsidRPr="006C5C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4" w:type="dxa"/>
          </w:tcPr>
          <w:p w:rsidR="00105A95" w:rsidRDefault="00105A95" w:rsidP="00E36E98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Качан </w:t>
            </w:r>
            <w:proofErr w:type="spellStart"/>
            <w:r>
              <w:rPr>
                <w:color w:val="000000"/>
                <w:sz w:val="28"/>
                <w:szCs w:val="28"/>
              </w:rPr>
              <w:t>Юрий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Григорович</w:t>
            </w:r>
          </w:p>
          <w:p w:rsidR="00105A95" w:rsidRDefault="00105A95" w:rsidP="00E36E98">
            <w:pPr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05A95" w:rsidRDefault="00105A95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B9483E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Default="00F4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:rsidR="00B9483E" w:rsidRDefault="00B9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693"/>
        <w:gridCol w:w="2552"/>
      </w:tblGrid>
      <w:tr w:rsidR="00B9483E" w:rsidTr="00252575">
        <w:tc>
          <w:tcPr>
            <w:tcW w:w="4503" w:type="dxa"/>
          </w:tcPr>
          <w:p w:rsidR="00B9483E" w:rsidRDefault="00F4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організації, підприємства тощо</w:t>
            </w:r>
          </w:p>
        </w:tc>
        <w:tc>
          <w:tcPr>
            <w:tcW w:w="2693" w:type="dxa"/>
          </w:tcPr>
          <w:p w:rsidR="00B9483E" w:rsidRDefault="00F4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2552" w:type="dxa"/>
          </w:tcPr>
          <w:p w:rsidR="00B9483E" w:rsidRDefault="00F40A7A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 w:rsidR="009B5EB7" w:rsidTr="00252575">
        <w:tc>
          <w:tcPr>
            <w:tcW w:w="4503" w:type="dxa"/>
          </w:tcPr>
          <w:p w:rsidR="009B5EB7" w:rsidRDefault="009B5EB7" w:rsidP="009B5EB7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НДІ Перетворювач</w:t>
            </w:r>
          </w:p>
        </w:tc>
        <w:tc>
          <w:tcPr>
            <w:tcW w:w="2693" w:type="dxa"/>
          </w:tcPr>
          <w:p w:rsidR="009B5EB7" w:rsidRDefault="009B5EB7" w:rsidP="00F93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 директор</w:t>
            </w:r>
          </w:p>
        </w:tc>
        <w:tc>
          <w:tcPr>
            <w:tcW w:w="2552" w:type="dxa"/>
          </w:tcPr>
          <w:p w:rsidR="009B5EB7" w:rsidRDefault="009B5EB7" w:rsidP="009B5E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Андріанов</w:t>
            </w:r>
            <w:proofErr w:type="spellEnd"/>
            <w:r>
              <w:rPr>
                <w:sz w:val="28"/>
                <w:szCs w:val="28"/>
              </w:rPr>
              <w:t xml:space="preserve"> Ю.О.</w:t>
            </w:r>
          </w:p>
        </w:tc>
      </w:tr>
      <w:tr w:rsidR="009B5EB7" w:rsidTr="00252575">
        <w:tc>
          <w:tcPr>
            <w:tcW w:w="4503" w:type="dxa"/>
          </w:tcPr>
          <w:p w:rsidR="009B5EB7" w:rsidRPr="00F93165" w:rsidRDefault="00F93165" w:rsidP="009B5EB7">
            <w:pPr>
              <w:rPr>
                <w:smallCaps/>
                <w:sz w:val="28"/>
                <w:szCs w:val="28"/>
                <w:lang w:val="ru-RU"/>
              </w:rPr>
            </w:pPr>
            <w:r>
              <w:rPr>
                <w:smallCaps/>
                <w:sz w:val="28"/>
                <w:szCs w:val="28"/>
                <w:lang w:val="ru-RU"/>
              </w:rPr>
              <w:t>АТ «ВІТ</w:t>
            </w:r>
          </w:p>
        </w:tc>
        <w:tc>
          <w:tcPr>
            <w:tcW w:w="2693" w:type="dxa"/>
          </w:tcPr>
          <w:p w:rsidR="009B5EB7" w:rsidRPr="009B5EB7" w:rsidRDefault="00F93165" w:rsidP="009B5EB7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Ген. директор</w:t>
            </w:r>
          </w:p>
        </w:tc>
        <w:tc>
          <w:tcPr>
            <w:tcW w:w="2552" w:type="dxa"/>
          </w:tcPr>
          <w:p w:rsidR="009B5EB7" w:rsidRPr="00F93165" w:rsidRDefault="00F93165" w:rsidP="00F93165">
            <w:pPr>
              <w:jc w:val="center"/>
              <w:rPr>
                <w:sz w:val="28"/>
                <w:szCs w:val="28"/>
              </w:rPr>
            </w:pPr>
            <w:proofErr w:type="spellStart"/>
            <w:r w:rsidRPr="00F93165">
              <w:rPr>
                <w:sz w:val="28"/>
                <w:szCs w:val="28"/>
              </w:rPr>
              <w:t>Сергійчук</w:t>
            </w:r>
            <w:proofErr w:type="spellEnd"/>
            <w:r w:rsidRPr="00F93165">
              <w:rPr>
                <w:sz w:val="28"/>
                <w:szCs w:val="28"/>
              </w:rPr>
              <w:t xml:space="preserve"> А.М.</w:t>
            </w:r>
          </w:p>
        </w:tc>
      </w:tr>
      <w:tr w:rsidR="009B5EB7" w:rsidTr="00252575">
        <w:tc>
          <w:tcPr>
            <w:tcW w:w="4503" w:type="dxa"/>
          </w:tcPr>
          <w:p w:rsidR="009B5EB7" w:rsidRPr="00F93165" w:rsidRDefault="009B5EB7" w:rsidP="009B5EB7">
            <w:pPr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</w:rPr>
              <w:t>ТОВ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Енергоавтоматизація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B5EB7" w:rsidRDefault="009B5EB7" w:rsidP="009B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2552" w:type="dxa"/>
          </w:tcPr>
          <w:p w:rsidR="009B5EB7" w:rsidRDefault="009B5EB7" w:rsidP="009B5E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9B5EB7" w:rsidTr="00252575">
        <w:tc>
          <w:tcPr>
            <w:tcW w:w="4503" w:type="dxa"/>
          </w:tcPr>
          <w:p w:rsidR="009B5EB7" w:rsidRPr="00252575" w:rsidRDefault="00252575" w:rsidP="00252575">
            <w:pPr>
              <w:rPr>
                <w:sz w:val="28"/>
                <w:szCs w:val="28"/>
              </w:rPr>
            </w:pPr>
            <w:r w:rsidRPr="00252575">
              <w:rPr>
                <w:sz w:val="28"/>
                <w:szCs w:val="28"/>
              </w:rPr>
              <w:t xml:space="preserve">Дніпровська </w:t>
            </w:r>
            <w:r>
              <w:rPr>
                <w:sz w:val="28"/>
                <w:szCs w:val="28"/>
              </w:rPr>
              <w:t>ЕС НЕК «Укренерго»</w:t>
            </w:r>
          </w:p>
        </w:tc>
        <w:tc>
          <w:tcPr>
            <w:tcW w:w="2693" w:type="dxa"/>
          </w:tcPr>
          <w:p w:rsidR="009B5EB7" w:rsidRPr="009B5EB7" w:rsidRDefault="00252575" w:rsidP="009B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2552" w:type="dxa"/>
          </w:tcPr>
          <w:p w:rsidR="009B5EB7" w:rsidRPr="009B5EB7" w:rsidRDefault="00252575" w:rsidP="002525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Бубліков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  <w:tr w:rsidR="001D0E82" w:rsidTr="00252575">
        <w:tc>
          <w:tcPr>
            <w:tcW w:w="4503" w:type="dxa"/>
          </w:tcPr>
          <w:p w:rsidR="001D0E82" w:rsidRDefault="001D0E82" w:rsidP="001D0E82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 «П</w:t>
            </w:r>
            <w:r w:rsidRPr="004C6A78">
              <w:rPr>
                <w:sz w:val="28"/>
                <w:szCs w:val="28"/>
              </w:rPr>
              <w:t>лутон</w:t>
            </w:r>
            <w:r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1D0E82" w:rsidRDefault="001D0E82" w:rsidP="001D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 інженер</w:t>
            </w:r>
          </w:p>
        </w:tc>
        <w:tc>
          <w:tcPr>
            <w:tcW w:w="2552" w:type="dxa"/>
          </w:tcPr>
          <w:p w:rsidR="001D0E82" w:rsidRDefault="001D0E82" w:rsidP="001D0E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Сумін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</w:tr>
      <w:tr w:rsidR="001D0E82" w:rsidTr="00252575">
        <w:tc>
          <w:tcPr>
            <w:tcW w:w="4503" w:type="dxa"/>
          </w:tcPr>
          <w:p w:rsidR="001D0E82" w:rsidRPr="001D0E82" w:rsidRDefault="001D0E82" w:rsidP="001D0E82">
            <w:pPr>
              <w:rPr>
                <w:sz w:val="28"/>
                <w:szCs w:val="28"/>
              </w:rPr>
            </w:pPr>
            <w:r w:rsidRPr="001D0E82">
              <w:rPr>
                <w:sz w:val="28"/>
                <w:szCs w:val="28"/>
              </w:rPr>
              <w:t>НУ «Запорізька політехніка»</w:t>
            </w:r>
          </w:p>
        </w:tc>
        <w:tc>
          <w:tcPr>
            <w:tcW w:w="2693" w:type="dxa"/>
          </w:tcPr>
          <w:p w:rsidR="001D0E82" w:rsidRPr="009B5EB7" w:rsidRDefault="001D0E82" w:rsidP="001D0E8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0E82" w:rsidRPr="009B5EB7" w:rsidRDefault="001D0E82" w:rsidP="001D0E82">
            <w:pPr>
              <w:rPr>
                <w:sz w:val="28"/>
                <w:szCs w:val="28"/>
              </w:rPr>
            </w:pPr>
          </w:p>
        </w:tc>
      </w:tr>
    </w:tbl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F40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B9483E" w:rsidRDefault="00F40A7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ЗМІСТ</w:t>
      </w:r>
    </w:p>
    <w:p w:rsidR="00B9483E" w:rsidRDefault="00B9483E"/>
    <w:sdt>
      <w:sdtPr>
        <w:id w:val="2079237590"/>
        <w:docPartObj>
          <w:docPartGallery w:val="Table of Contents"/>
          <w:docPartUnique/>
        </w:docPartObj>
      </w:sdtPr>
      <w:sdtEndPr/>
      <w:sdtContent>
        <w:p w:rsidR="00B9483E" w:rsidRDefault="00F40A7A" w:rsidP="00A74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2u6wnt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Профіль освітньої ( освітньо</w:t>
            </w:r>
            <w:r w:rsidR="00721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наукової програми)</w:t>
            </w:r>
            <w:r w:rsidRP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4DB1" w:rsidRP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«Електроенергетика, електротехніка та електромеханіка» </w:t>
            </w:r>
            <w:r w:rsidRP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спеціальністю 141 «Електроенергетика, електротехніка та електромеханіка»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:rsidR="00B9483E" w:rsidRDefault="0094198B" w:rsidP="00A74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06ipza"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Перелік компонент освітньо</w:t>
            </w:r>
            <w:r w:rsidR="00721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наукової програми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:rsidR="00B9483E" w:rsidRDefault="0094198B" w:rsidP="00A74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k668n3"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Форма атестації здобувачів вищої освіти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:rsidR="00B9483E" w:rsidRDefault="0094198B" w:rsidP="00A74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6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zbgiuw"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Матриця відповідності програмних компетентностей компонентам освітньої програми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hyperlink>
        </w:p>
        <w:p w:rsidR="00B9483E" w:rsidRDefault="0094198B" w:rsidP="00A74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6"/>
            </w:tabs>
            <w:spacing w:after="100"/>
            <w:rPr>
              <w:color w:val="000000"/>
            </w:rPr>
          </w:pPr>
          <w:hyperlink w:anchor="_heading=h.1egqt2p"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Матриця забезпечення програмних результатів навчання (ПРН) відповідними компонентами освітньої програми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="00A7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hyperlink>
        </w:p>
        <w:p w:rsidR="00B9483E" w:rsidRDefault="00F40A7A">
          <w:r>
            <w:fldChar w:fldCharType="end"/>
          </w:r>
        </w:p>
      </w:sdtContent>
    </w:sdt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F40A7A" w:rsidP="00A10959">
      <w:pPr>
        <w:pStyle w:val="1"/>
        <w:numPr>
          <w:ilvl w:val="0"/>
          <w:numId w:val="4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45" w:name="_heading=h.2u6wntf" w:colFirst="0" w:colLast="0"/>
      <w:bookmarkEnd w:id="45"/>
      <w:r>
        <w:br w:type="page"/>
      </w:r>
      <w:r w:rsidRPr="00A1095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Профіль </w:t>
      </w:r>
      <w:proofErr w:type="spellStart"/>
      <w:r w:rsidRPr="00A10959">
        <w:rPr>
          <w:rFonts w:ascii="Times New Roman" w:eastAsia="Times New Roman" w:hAnsi="Times New Roman" w:cs="Times New Roman"/>
          <w:b/>
          <w:color w:val="000000"/>
        </w:rPr>
        <w:t>освітньо</w:t>
      </w:r>
      <w:proofErr w:type="spellEnd"/>
      <w:r w:rsidR="00721E98" w:rsidRPr="00A10959">
        <w:rPr>
          <w:rFonts w:ascii="Times New Roman" w:eastAsia="Times New Roman" w:hAnsi="Times New Roman" w:cs="Times New Roman"/>
          <w:b/>
          <w:color w:val="000000"/>
        </w:rPr>
        <w:t>-</w:t>
      </w:r>
      <w:r w:rsidRPr="00A10959">
        <w:rPr>
          <w:rFonts w:ascii="Times New Roman" w:eastAsia="Times New Roman" w:hAnsi="Times New Roman" w:cs="Times New Roman"/>
          <w:b/>
          <w:color w:val="000000"/>
        </w:rPr>
        <w:t xml:space="preserve">наукової програми </w:t>
      </w:r>
      <w:r w:rsidR="00A10959">
        <w:rPr>
          <w:rFonts w:ascii="Times New Roman" w:eastAsia="Times New Roman" w:hAnsi="Times New Roman" w:cs="Times New Roman"/>
          <w:b/>
          <w:color w:val="000000"/>
        </w:rPr>
        <w:t>«</w:t>
      </w:r>
      <w:r w:rsidR="00A10959" w:rsidRPr="00A10959">
        <w:rPr>
          <w:rFonts w:ascii="Times New Roman" w:eastAsia="Times New Roman" w:hAnsi="Times New Roman" w:cs="Times New Roman"/>
          <w:b/>
          <w:color w:val="000000"/>
        </w:rPr>
        <w:t>Електроенергетика, електротехніка та електромеханіка</w:t>
      </w:r>
      <w:r w:rsidR="00A10959">
        <w:rPr>
          <w:rFonts w:ascii="Times New Roman" w:eastAsia="Times New Roman" w:hAnsi="Times New Roman" w:cs="Times New Roman"/>
          <w:b/>
          <w:color w:val="000000"/>
        </w:rPr>
        <w:t>»</w:t>
      </w:r>
      <w:r w:rsidR="00A10959" w:rsidRPr="00A1095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10959">
        <w:rPr>
          <w:rFonts w:ascii="Times New Roman" w:eastAsia="Times New Roman" w:hAnsi="Times New Roman" w:cs="Times New Roman"/>
          <w:b/>
          <w:color w:val="000000"/>
        </w:rPr>
        <w:t>за спеціальністю 141 «Електроенергетика, електротехніка та електромеханіка»</w:t>
      </w:r>
    </w:p>
    <w:p w:rsidR="00A10959" w:rsidRPr="00A10959" w:rsidRDefault="00A10959" w:rsidP="00A1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491"/>
      </w:tblGrid>
      <w:tr w:rsidR="00B9483E" w:rsidTr="00A10959">
        <w:trPr>
          <w:trHeight w:val="151"/>
        </w:trPr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 w:rsidTr="00A10959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491" w:type="dxa"/>
          </w:tcPr>
          <w:p w:rsidR="00B9483E" w:rsidRDefault="00F40A7A" w:rsidP="00F9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Національний університет «Запорізька політехніка», фізи</w:t>
            </w:r>
            <w:r w:rsidR="00F9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чний інститут, електротехнічний факультет</w:t>
            </w:r>
          </w:p>
        </w:tc>
      </w:tr>
      <w:tr w:rsidR="00B9483E" w:rsidTr="00A10959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6" w:name="_heading=h.19c6y18" w:colFirst="0" w:colLast="0"/>
            <w:bookmarkEnd w:id="4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491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7" w:name="_heading=h.3tbugp1" w:colFirst="0" w:colLast="0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Ступінь вищої освіти – </w:t>
            </w:r>
            <w:r w:rsidR="00BB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у галузі знань 14 Електрична інженерія спеціальності 141 –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лектроенергетик</w:t>
            </w:r>
            <w:r w:rsidR="00BB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електротехнік</w:t>
            </w:r>
            <w:r w:rsidR="00BB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електромеханік</w:t>
            </w:r>
            <w:r w:rsidR="00BB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9483E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3E" w:rsidTr="00A10959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491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B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Електроенергетика, електротехніка та електромеханіка</w:t>
            </w:r>
          </w:p>
        </w:tc>
      </w:tr>
      <w:tr w:rsidR="00B9483E" w:rsidTr="00A10959">
        <w:trPr>
          <w:trHeight w:val="151"/>
        </w:trPr>
        <w:tc>
          <w:tcPr>
            <w:tcW w:w="2439" w:type="dxa"/>
          </w:tcPr>
          <w:p w:rsidR="00B9483E" w:rsidRDefault="00F40A7A" w:rsidP="00BB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диплому та обсяг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 w:rsidR="00BB4CFC" w:rsidRPr="00BB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  <w:tc>
          <w:tcPr>
            <w:tcW w:w="7491" w:type="dxa"/>
          </w:tcPr>
          <w:p w:rsidR="00BB4CFC" w:rsidRPr="00BD41E0" w:rsidRDefault="00F40A7A" w:rsidP="00BD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 філософії (</w:t>
            </w:r>
            <w:r w:rsidR="00BB4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BB4CFC" w:rsidRP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освітньої складової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кредитів ЄКТС 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термін навчання 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загальний </w:t>
            </w:r>
            <w:r w:rsidR="00BB4CFC" w:rsidRP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r w:rsid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(з урахуванням</w:t>
            </w:r>
            <w:r w:rsidR="00BB4CFC" w:rsidRP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складової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) – 3</w:t>
            </w:r>
            <w:r w:rsidR="00BB4CFC" w:rsidRPr="00BB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</w:t>
            </w:r>
            <w:r w:rsid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  <w:r w:rsid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BD41E0" w:rsidRPr="00BD41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491" w:type="dxa"/>
          </w:tcPr>
          <w:p w:rsidR="00B9483E" w:rsidRPr="001740EA" w:rsidRDefault="00BD41E0" w:rsidP="0017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Ліцензована Міністерством освіти і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України </w:t>
            </w:r>
            <w:r w:rsidR="0017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B13D5" w:rsidRPr="0017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B13D5" w:rsidRPr="00BB13D5">
              <w:rPr>
                <w:rFonts w:ascii="Times New Roman" w:hAnsi="Times New Roman" w:cs="Times New Roman"/>
                <w:sz w:val="24"/>
                <w:szCs w:val="24"/>
              </w:rPr>
              <w:t>наказ від 04.07.2016 №771</w:t>
            </w:r>
            <w:r w:rsidR="001740EA" w:rsidRPr="00174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491" w:type="dxa"/>
            <w:shd w:val="clear" w:color="auto" w:fill="auto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FQ-EHЕA   </w:t>
            </w:r>
            <w:r w:rsidR="00BD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</w:t>
            </w:r>
          </w:p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EQF-LLL   Рівень </w:t>
            </w:r>
            <w:r w:rsidR="00BD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9483E" w:rsidRDefault="00F40A7A" w:rsidP="00BD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  </w:t>
            </w:r>
            <w:r w:rsidR="00BD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кваліфікаційний рівень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491" w:type="dxa"/>
          </w:tcPr>
          <w:p w:rsidR="004C5A5F" w:rsidRDefault="00F40A7A" w:rsidP="004C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ступеня магістра</w:t>
            </w:r>
            <w:r w:rsid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483E" w:rsidRDefault="004C5A5F" w:rsidP="004C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вступу визначаються «Правилами прийому до Національного університету «Запорізька політехніка»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491" w:type="dxa"/>
          </w:tcPr>
          <w:p w:rsidR="00B9483E" w:rsidRDefault="00F40A7A" w:rsidP="004C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r w:rsid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C5A5F" w:rsidRP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Російська або англійська для</w:t>
            </w:r>
            <w:r w:rsid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A5F" w:rsidRP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іноземців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491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років з можливістю внесення змін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 w:rsidP="004C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Інтернет адреса постійного розміщення опису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 w:rsidR="004C5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  <w:tc>
          <w:tcPr>
            <w:tcW w:w="7491" w:type="dxa"/>
          </w:tcPr>
          <w:p w:rsidR="00B9483E" w:rsidRDefault="004C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https://zp.edu.ua/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 w:rsidP="007C7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 w:rsidR="007C7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612BFB" w:rsidRPr="007C75BF" w:rsidRDefault="00612BFB" w:rsidP="007C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721C">
              <w:rPr>
                <w:rFonts w:ascii="Times New Roman" w:hAnsi="Times New Roman"/>
                <w:sz w:val="24"/>
                <w:szCs w:val="24"/>
              </w:rPr>
              <w:t>Забезпечити підготовку наукових і науково-педагогічних кадрів у галузі електроенергетики, електротехніки та електромеханіки шляхом придбання</w:t>
            </w:r>
            <w:r w:rsidR="007C75BF" w:rsidRPr="007C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5BF">
              <w:rPr>
                <w:rFonts w:ascii="Times New Roman" w:hAnsi="Times New Roman"/>
                <w:sz w:val="24"/>
                <w:szCs w:val="24"/>
              </w:rPr>
              <w:t>аспі</w:t>
            </w:r>
            <w:r w:rsidR="007C75BF" w:rsidRPr="007C75BF">
              <w:rPr>
                <w:rFonts w:ascii="Times New Roman" w:hAnsi="Times New Roman"/>
                <w:sz w:val="24"/>
                <w:szCs w:val="24"/>
              </w:rPr>
              <w:t>рантами</w:t>
            </w:r>
            <w:r w:rsidRPr="005A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21C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A721C">
              <w:rPr>
                <w:rFonts w:ascii="Times New Roman" w:hAnsi="Times New Roman"/>
                <w:sz w:val="24"/>
                <w:szCs w:val="24"/>
              </w:rPr>
              <w:t xml:space="preserve">, достатніх для </w:t>
            </w:r>
            <w:r w:rsidRPr="0061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самостійного проведення</w:t>
            </w:r>
            <w:r w:rsidRPr="005A721C">
              <w:rPr>
                <w:rFonts w:ascii="Times New Roman" w:hAnsi="Times New Roman"/>
                <w:sz w:val="24"/>
                <w:szCs w:val="24"/>
              </w:rPr>
              <w:t xml:space="preserve"> оригінальних наукових досліджень, результати яких мають наукову новизну, теоретичне та практичне значення, а також їх підтримку при підготовці та захисті дисертації.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491" w:type="dxa"/>
          </w:tcPr>
          <w:p w:rsidR="00B9483E" w:rsidRDefault="00F4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Електрична інженерія</w:t>
            </w:r>
          </w:p>
          <w:p w:rsidR="00B9483E" w:rsidRPr="007C75BF" w:rsidRDefault="00F40A7A" w:rsidP="007C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 Електроенергетика, електротехніка та електромеханіка</w:t>
            </w:r>
            <w:bookmarkStart w:id="48" w:name="_heading=h.28h4qwu" w:colFirst="0" w:colLast="0"/>
            <w:bookmarkStart w:id="49" w:name="_heading=h.3l18frh" w:colFirst="0" w:colLast="0"/>
            <w:bookmarkEnd w:id="48"/>
            <w:bookmarkEnd w:id="49"/>
          </w:p>
        </w:tc>
      </w:tr>
      <w:tr w:rsidR="00B9483E" w:rsidTr="00A10959">
        <w:tc>
          <w:tcPr>
            <w:tcW w:w="2439" w:type="dxa"/>
          </w:tcPr>
          <w:p w:rsidR="00B9483E" w:rsidRDefault="007C75BF" w:rsidP="007C7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Орієнтація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  <w:tc>
          <w:tcPr>
            <w:tcW w:w="7491" w:type="dxa"/>
          </w:tcPr>
          <w:p w:rsidR="007C75BF" w:rsidRDefault="00F40A7A" w:rsidP="00E10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програма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спрямована на актуальні 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тання сучасного розвитку</w:t>
            </w:r>
            <w:r w:rsidR="00E10D58" w:rsidRPr="005A721C">
              <w:rPr>
                <w:rFonts w:ascii="Times New Roman" w:hAnsi="Times New Roman"/>
                <w:sz w:val="24"/>
                <w:szCs w:val="24"/>
              </w:rPr>
              <w:t xml:space="preserve"> електроенергети</w:t>
            </w:r>
            <w:r w:rsidR="00E10D58">
              <w:rPr>
                <w:rFonts w:ascii="Times New Roman" w:hAnsi="Times New Roman"/>
                <w:sz w:val="24"/>
                <w:szCs w:val="24"/>
              </w:rPr>
              <w:t>ки</w:t>
            </w:r>
            <w:r w:rsidR="00E10D58" w:rsidRPr="005A721C">
              <w:rPr>
                <w:rFonts w:ascii="Times New Roman" w:hAnsi="Times New Roman"/>
                <w:sz w:val="24"/>
                <w:szCs w:val="24"/>
              </w:rPr>
              <w:t>, електротехні</w:t>
            </w:r>
            <w:r w:rsidR="00E10D58">
              <w:rPr>
                <w:rFonts w:ascii="Times New Roman" w:hAnsi="Times New Roman"/>
                <w:sz w:val="24"/>
                <w:szCs w:val="24"/>
              </w:rPr>
              <w:t>ки та</w:t>
            </w:r>
            <w:r w:rsidR="00E10D58" w:rsidRPr="005A721C">
              <w:rPr>
                <w:rFonts w:ascii="Times New Roman" w:hAnsi="Times New Roman"/>
                <w:sz w:val="24"/>
                <w:szCs w:val="24"/>
              </w:rPr>
              <w:t xml:space="preserve"> електромехані</w:t>
            </w:r>
            <w:r w:rsidR="00E10D58">
              <w:rPr>
                <w:rFonts w:ascii="Times New Roman" w:hAnsi="Times New Roman"/>
                <w:sz w:val="24"/>
                <w:szCs w:val="24"/>
              </w:rPr>
              <w:t>ки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дають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можлив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ість подальшої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="007C75BF" w:rsidRPr="007C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викладацьк</w:t>
            </w:r>
            <w:r w:rsid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 діяльності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 w:rsidP="009E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Основний фокус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 w:rsidR="009E2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  <w:tc>
          <w:tcPr>
            <w:tcW w:w="7491" w:type="dxa"/>
          </w:tcPr>
          <w:p w:rsidR="00B9483E" w:rsidRDefault="00E10D58" w:rsidP="0036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Набуття аспірантами необхідних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дослідницьких умінь і навичок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самостійної </w:t>
            </w: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цької діяльності </w:t>
            </w: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галузі </w:t>
            </w:r>
            <w:r w:rsid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</w:t>
            </w:r>
            <w:r w:rsidR="0036118B"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енергетики</w:t>
            </w:r>
            <w:r w:rsid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18B"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електротехніки та</w:t>
            </w:r>
            <w:r w:rsid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електромеханіки 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 w:rsidP="009E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proofErr w:type="spellEnd"/>
            <w:r w:rsidR="009E2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наукової програми</w:t>
            </w:r>
          </w:p>
        </w:tc>
        <w:tc>
          <w:tcPr>
            <w:tcW w:w="7491" w:type="dxa"/>
          </w:tcPr>
          <w:p w:rsidR="00B9483E" w:rsidRDefault="009E2D35" w:rsidP="009F1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о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ьої складової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об’ємом </w:t>
            </w:r>
            <w:r w:rsidR="009F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яка передбачає поглиблене вивчення базових принципів, а також сучасних тенденцій розвитку </w:t>
            </w:r>
            <w:r w:rsidRPr="005A721C">
              <w:rPr>
                <w:rFonts w:ascii="Times New Roman" w:hAnsi="Times New Roman"/>
                <w:sz w:val="24"/>
                <w:szCs w:val="24"/>
              </w:rPr>
              <w:t>електроенергетики, електротехніки та електромеханіки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Зміст наукової складової ОНП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визначається індивідуальним навчальним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аспіранта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 w:rsidP="009E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9E2D35" w:rsidRPr="009E2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випускників до працевлаштування та подальшого</w:t>
            </w:r>
            <w:r w:rsidR="009E2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2D35" w:rsidRPr="009E2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491" w:type="dxa"/>
          </w:tcPr>
          <w:p w:rsidR="00B9483E" w:rsidRDefault="0036118B" w:rsidP="00F2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Реалізується наявністю вакансій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науково-дослідних інститутах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вищих навчальних закладах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наукових центрах та високотехнологічних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компаніях,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зорієнтованих на створення нової техніки та технологій у галузі </w:t>
            </w:r>
            <w:r w:rsid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</w:t>
            </w:r>
            <w:r w:rsidR="00F2609A"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енергетики</w:t>
            </w:r>
            <w:r w:rsid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609A"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електротехніки та</w:t>
            </w:r>
            <w:r w:rsid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09A" w:rsidRPr="00E1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електромеханіки 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491" w:type="dxa"/>
          </w:tcPr>
          <w:p w:rsidR="00B9483E" w:rsidRDefault="00F2609A" w:rsidP="00F2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кваліфікації в науково-дослідних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освітніх</w:t>
            </w:r>
            <w:r w:rsidRP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інститу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ціях</w:t>
            </w:r>
            <w:r w:rsidRP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Європи відповідно до орієнтації освітньої або наукової діяльності</w:t>
            </w:r>
            <w:r w:rsidRPr="00F2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491" w:type="dxa"/>
          </w:tcPr>
          <w:p w:rsidR="00B9483E" w:rsidRDefault="009E4B75" w:rsidP="006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Лекції, семінарські та практичні заняття,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експериментальні дослідження,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публікацій 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провідних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виданнях </w:t>
            </w:r>
            <w:r w:rsidR="00675D2C"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електроенергетичного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</w:t>
            </w:r>
            <w:r w:rsidR="00675D2C"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технічного та 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електромеханічного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спрямування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консультації із викладачами,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підготовка матеріалів та участь у науково-технічних конференціях, 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r w:rsid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дисертаційної роботи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491" w:type="dxa"/>
          </w:tcPr>
          <w:p w:rsidR="00B9483E" w:rsidRDefault="00675D2C" w:rsidP="0067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Письмові та усні екзамени, диференційовані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 поточного контролю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491" w:type="dxa"/>
          </w:tcPr>
          <w:p w:rsidR="00B9483E" w:rsidRDefault="002E5971" w:rsidP="002E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розв’язувати комплексні проблеми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галузі електроенергетики, електротехніки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електромеханіки,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також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освітню діяльність та наукові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ження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передбача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глибоке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осмислення наявних, здобуття нових системних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 та отримання практично значущих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результатів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491" w:type="dxa"/>
          </w:tcPr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абстрактного мислення</w:t>
            </w:r>
            <w:r w:rsidR="007C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використанням методів наукового пізнання (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синтез</w:t>
            </w:r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гіпотеза і </w:t>
            </w:r>
            <w:proofErr w:type="spellStart"/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т.л</w:t>
            </w:r>
            <w:proofErr w:type="spellEnd"/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="007C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проведення </w:t>
            </w:r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експериментальних та теоретичних 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досліджень </w:t>
            </w:r>
            <w:r w:rsidR="0034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використанням сучасних методів</w:t>
            </w:r>
            <w:r w:rsidR="007C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483E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03" w:rsidRPr="005A721C">
              <w:rPr>
                <w:rFonts w:ascii="Times New Roman" w:hAnsi="Times New Roman"/>
                <w:sz w:val="24"/>
                <w:szCs w:val="24"/>
              </w:rPr>
              <w:t xml:space="preserve">Здатність до пошуку та </w:t>
            </w:r>
            <w:r w:rsidR="007A5003">
              <w:rPr>
                <w:rFonts w:ascii="Times New Roman" w:hAnsi="Times New Roman"/>
                <w:sz w:val="24"/>
                <w:szCs w:val="24"/>
              </w:rPr>
              <w:t xml:space="preserve">критичного </w:t>
            </w:r>
            <w:r w:rsidR="007A5003" w:rsidRPr="005A721C">
              <w:rPr>
                <w:rFonts w:ascii="Times New Roman" w:hAnsi="Times New Roman"/>
                <w:sz w:val="24"/>
                <w:szCs w:val="24"/>
              </w:rPr>
              <w:t>ана</w:t>
            </w:r>
            <w:r w:rsidR="007A5003">
              <w:rPr>
                <w:rFonts w:ascii="Times New Roman" w:hAnsi="Times New Roman"/>
                <w:sz w:val="24"/>
                <w:szCs w:val="24"/>
              </w:rPr>
              <w:t>лізу інформації з різних джерел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03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генерувати нові 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гіпотези та </w:t>
            </w:r>
            <w:r w:rsidR="007A5003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ідеї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виявляти, ставити та вирішувати</w:t>
            </w:r>
            <w:r w:rsidR="007C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наукові задачі</w:t>
            </w:r>
            <w:r w:rsidR="007C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03" w:rsidRPr="005A721C">
              <w:rPr>
                <w:rFonts w:ascii="Times New Roman" w:hAnsi="Times New Roman"/>
                <w:sz w:val="24"/>
                <w:szCs w:val="24"/>
              </w:rPr>
              <w:t xml:space="preserve">Здатність працювати у науковій та професійній групі з 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неухильним</w:t>
            </w:r>
            <w:r w:rsidR="007A5003" w:rsidRPr="005A721C">
              <w:rPr>
                <w:rFonts w:ascii="Times New Roman" w:hAnsi="Times New Roman"/>
                <w:sz w:val="24"/>
                <w:szCs w:val="24"/>
              </w:rPr>
              <w:t xml:space="preserve"> дотриманням </w:t>
            </w:r>
            <w:r w:rsidR="007A5003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03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етики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r w:rsidR="007A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003" w:rsidRPr="005A721C">
              <w:rPr>
                <w:rFonts w:ascii="Times New Roman" w:hAnsi="Times New Roman"/>
                <w:sz w:val="24"/>
                <w:szCs w:val="24"/>
              </w:rPr>
              <w:t>до організації та здійснення освітнього процесу, навчання, виховання, розвитку і професійної підготовки студентів до проф</w:t>
            </w:r>
            <w:r w:rsidR="007A5003">
              <w:rPr>
                <w:rFonts w:ascii="Times New Roman" w:hAnsi="Times New Roman"/>
                <w:sz w:val="24"/>
                <w:szCs w:val="24"/>
              </w:rPr>
              <w:t>есійної діяльності</w:t>
            </w:r>
            <w:r w:rsidR="007A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усної та письмової презентації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обговорення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результатів власного наукового дослідження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державною та іноземними мовами;</w:t>
            </w:r>
          </w:p>
          <w:p w:rsidR="007A5003" w:rsidRDefault="007A5003" w:rsidP="007A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5A721C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6438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382D" w:rsidRPr="005A721C">
              <w:rPr>
                <w:rFonts w:ascii="Times New Roman" w:hAnsi="Times New Roman"/>
                <w:sz w:val="24"/>
                <w:szCs w:val="24"/>
              </w:rPr>
              <w:t xml:space="preserve">розуміння </w:t>
            </w:r>
            <w:r w:rsidR="0064382D">
              <w:rPr>
                <w:rFonts w:ascii="Times New Roman" w:hAnsi="Times New Roman"/>
                <w:sz w:val="24"/>
                <w:szCs w:val="24"/>
              </w:rPr>
              <w:t xml:space="preserve">та обговорення </w:t>
            </w:r>
            <w:r w:rsidR="0064382D" w:rsidRPr="005A721C">
              <w:rPr>
                <w:rFonts w:ascii="Times New Roman" w:hAnsi="Times New Roman"/>
                <w:sz w:val="24"/>
                <w:szCs w:val="24"/>
              </w:rPr>
              <w:t xml:space="preserve">іншомовних </w:t>
            </w:r>
            <w:r w:rsidR="0064382D">
              <w:rPr>
                <w:rFonts w:ascii="Times New Roman" w:hAnsi="Times New Roman"/>
                <w:sz w:val="24"/>
                <w:szCs w:val="24"/>
              </w:rPr>
              <w:t xml:space="preserve">наукових </w:t>
            </w:r>
            <w:r w:rsidR="0064382D" w:rsidRPr="005A721C">
              <w:rPr>
                <w:rFonts w:ascii="Times New Roman" w:hAnsi="Times New Roman"/>
                <w:sz w:val="24"/>
                <w:szCs w:val="24"/>
              </w:rPr>
              <w:t>результатів в усній та письмовій формі та спілкування в міжнародному науковому середовищі</w:t>
            </w:r>
            <w:r w:rsidR="006438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A5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застосування сучасних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 технологій у науковій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діяльності;</w:t>
            </w:r>
          </w:p>
          <w:p w:rsidR="00A544BD" w:rsidRP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управління науковими проектами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та/або складення пропозицій щодо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82D"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4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інансування наукових досліджень;</w:t>
            </w:r>
          </w:p>
          <w:p w:rsidR="00A544BD" w:rsidRDefault="00A544BD" w:rsidP="00A5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A5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CC2"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="003A6CC2" w:rsidRPr="005A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CC2">
              <w:rPr>
                <w:rFonts w:ascii="Times New Roman" w:hAnsi="Times New Roman"/>
                <w:sz w:val="24"/>
                <w:szCs w:val="24"/>
              </w:rPr>
              <w:t xml:space="preserve">проявляти ініціативу у </w:t>
            </w:r>
            <w:r w:rsidR="003A6CC2" w:rsidRPr="005A721C">
              <w:rPr>
                <w:rFonts w:ascii="Times New Roman" w:hAnsi="Times New Roman"/>
                <w:sz w:val="24"/>
                <w:szCs w:val="24"/>
              </w:rPr>
              <w:t>розроб</w:t>
            </w:r>
            <w:r w:rsidR="003A6CC2">
              <w:rPr>
                <w:rFonts w:ascii="Times New Roman" w:hAnsi="Times New Roman"/>
                <w:sz w:val="24"/>
                <w:szCs w:val="24"/>
              </w:rPr>
              <w:t>ці</w:t>
            </w:r>
            <w:r w:rsidR="003A6CC2" w:rsidRPr="005A721C">
              <w:rPr>
                <w:rFonts w:ascii="Times New Roman" w:hAnsi="Times New Roman"/>
                <w:sz w:val="24"/>
                <w:szCs w:val="24"/>
              </w:rPr>
              <w:t>, плануванн</w:t>
            </w:r>
            <w:r w:rsidR="003A6CC2">
              <w:rPr>
                <w:rFonts w:ascii="Times New Roman" w:hAnsi="Times New Roman"/>
                <w:sz w:val="24"/>
                <w:szCs w:val="24"/>
              </w:rPr>
              <w:t>і</w:t>
            </w:r>
            <w:r w:rsidR="003A6CC2" w:rsidRPr="005A721C">
              <w:rPr>
                <w:rFonts w:ascii="Times New Roman" w:hAnsi="Times New Roman"/>
                <w:sz w:val="24"/>
                <w:szCs w:val="24"/>
              </w:rPr>
              <w:t xml:space="preserve"> та реалізації дослідницьких та інноваційних проектів і програм</w:t>
            </w:r>
            <w:r w:rsidR="003A6CC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8C2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CC2" w:rsidRPr="005A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міжнародному контексті</w:t>
            </w:r>
            <w:r w:rsidR="003A6C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BD" w:rsidRDefault="005A0E33" w:rsidP="003A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r w:rsidR="007C17B1"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C1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5A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CC2" w:rsidRPr="003A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Прагнення до постійного розширення</w:t>
            </w:r>
            <w:r w:rsidR="003A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підвищення ос</w:t>
            </w:r>
            <w:r w:rsidR="003A6CC2" w:rsidRPr="003A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бисто</w:t>
            </w:r>
            <w:r w:rsidR="003A6CC2" w:rsidRPr="003A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культурного </w:t>
            </w:r>
            <w:r w:rsidR="0014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рівня.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Фахові компетентності (ФК)</w:t>
            </w:r>
          </w:p>
        </w:tc>
        <w:tc>
          <w:tcPr>
            <w:tcW w:w="7491" w:type="dxa"/>
          </w:tcPr>
          <w:p w:rsidR="00455D13" w:rsidRDefault="00EF5125" w:rsidP="009C649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492">
              <w:rPr>
                <w:rFonts w:ascii="Times New Roman" w:eastAsia="Times New Roman" w:hAnsi="Times New Roman" w:cs="Times New Roman"/>
                <w:b/>
                <w:spacing w:val="-2"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spacing w:val="-2"/>
              </w:rPr>
              <w:t>0</w:t>
            </w:r>
            <w:r w:rsidRPr="009C6492">
              <w:rPr>
                <w:rFonts w:ascii="Times New Roman" w:eastAsia="Times New Roman" w:hAnsi="Times New Roman" w:cs="Times New Roman"/>
                <w:b/>
                <w:spacing w:val="-2"/>
              </w:rPr>
              <w:t>1</w:t>
            </w:r>
            <w:r w:rsidRPr="009C649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455D13">
              <w:rPr>
                <w:rFonts w:ascii="Times New Roman" w:hAnsi="Times New Roman"/>
              </w:rPr>
              <w:t>В</w:t>
            </w:r>
            <w:r w:rsidR="00C7188A" w:rsidRPr="00455D13">
              <w:rPr>
                <w:rFonts w:ascii="Times New Roman" w:hAnsi="Times New Roman"/>
              </w:rPr>
              <w:t>олодінн</w:t>
            </w:r>
            <w:r w:rsidR="00455D13">
              <w:rPr>
                <w:rFonts w:ascii="Times New Roman" w:hAnsi="Times New Roman"/>
              </w:rPr>
              <w:t>я</w:t>
            </w:r>
            <w:r w:rsidR="00C7188A" w:rsidRPr="00455D13">
              <w:rPr>
                <w:rFonts w:ascii="Times New Roman" w:hAnsi="Times New Roman"/>
              </w:rPr>
              <w:t xml:space="preserve"> </w:t>
            </w:r>
            <w:r w:rsidR="00455D13">
              <w:rPr>
                <w:rFonts w:ascii="Times New Roman" w:hAnsi="Times New Roman"/>
              </w:rPr>
              <w:t xml:space="preserve">повною </w:t>
            </w:r>
            <w:r w:rsidR="00C7188A" w:rsidRPr="00455D13">
              <w:rPr>
                <w:rFonts w:ascii="Times New Roman" w:hAnsi="Times New Roman"/>
              </w:rPr>
              <w:t xml:space="preserve">інформацією щодо сучасного стану і тенденцій розвитку </w:t>
            </w:r>
            <w:r w:rsidR="00455D13">
              <w:rPr>
                <w:rFonts w:ascii="Times New Roman" w:hAnsi="Times New Roman"/>
              </w:rPr>
              <w:t xml:space="preserve">галузі </w:t>
            </w:r>
            <w:r w:rsidR="00C7188A" w:rsidRPr="00455D13">
              <w:rPr>
                <w:rFonts w:ascii="Times New Roman" w:hAnsi="Times New Roman"/>
              </w:rPr>
              <w:t>ел</w:t>
            </w:r>
            <w:r w:rsidR="00455D13">
              <w:rPr>
                <w:rFonts w:ascii="Times New Roman" w:hAnsi="Times New Roman"/>
              </w:rPr>
              <w:t>ектроенергетики, електротехніки</w:t>
            </w:r>
            <w:r w:rsidR="00C7188A" w:rsidRPr="00455D13">
              <w:rPr>
                <w:rFonts w:ascii="Times New Roman" w:hAnsi="Times New Roman"/>
              </w:rPr>
              <w:t xml:space="preserve"> </w:t>
            </w:r>
            <w:r w:rsidR="00455D13" w:rsidRPr="00455D13">
              <w:rPr>
                <w:rFonts w:ascii="Times New Roman" w:hAnsi="Times New Roman"/>
              </w:rPr>
              <w:t xml:space="preserve">та </w:t>
            </w:r>
            <w:r w:rsidR="00C7188A" w:rsidRPr="00455D13">
              <w:rPr>
                <w:rFonts w:ascii="Times New Roman" w:hAnsi="Times New Roman"/>
              </w:rPr>
              <w:t>електромеханіки</w:t>
            </w:r>
            <w:r w:rsidR="00455D13">
              <w:rPr>
                <w:rFonts w:ascii="Times New Roman" w:hAnsi="Times New Roman"/>
              </w:rPr>
              <w:t>;</w:t>
            </w:r>
            <w:r w:rsidR="00C7188A" w:rsidRPr="00455D13">
              <w:rPr>
                <w:rFonts w:ascii="Times New Roman" w:hAnsi="Times New Roman"/>
              </w:rPr>
              <w:t xml:space="preserve"> </w:t>
            </w:r>
          </w:p>
          <w:p w:rsidR="00455D13" w:rsidRDefault="00455D13" w:rsidP="009C64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1F2172">
              <w:rPr>
                <w:rFonts w:ascii="Times New Roman" w:eastAsia="Times New Roman" w:hAnsi="Times New Roman" w:cs="Times New Roman"/>
                <w:b/>
                <w:spacing w:val="-4"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0</w:t>
            </w:r>
            <w:r w:rsidRPr="001F2172">
              <w:rPr>
                <w:rFonts w:ascii="Times New Roman" w:eastAsia="Times New Roman" w:hAnsi="Times New Roman" w:cs="Times New Roman"/>
                <w:b/>
                <w:spacing w:val="-4"/>
              </w:rPr>
              <w:t>2</w:t>
            </w:r>
            <w:r w:rsidRPr="001F217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F5125">
              <w:rPr>
                <w:rFonts w:ascii="Times New Roman" w:eastAsia="Times New Roman" w:hAnsi="Times New Roman" w:cs="Times New Roman"/>
              </w:rPr>
              <w:t>Здатність 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розуміння специфіки</w:t>
            </w:r>
            <w:r>
              <w:rPr>
                <w:rFonts w:ascii="Times New Roman" w:eastAsia="Times New Roman" w:hAnsi="Times New Roman" w:cs="Times New Roman"/>
              </w:rPr>
              <w:t xml:space="preserve"> галузі </w:t>
            </w:r>
            <w:r w:rsidRPr="00EF5125">
              <w:rPr>
                <w:rFonts w:ascii="Times New Roman" w:eastAsia="Times New Roman" w:hAnsi="Times New Roman" w:cs="Times New Roman"/>
              </w:rPr>
              <w:t>електроенергетики, електротехніки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5125">
              <w:rPr>
                <w:rFonts w:ascii="Times New Roman" w:eastAsia="Times New Roman" w:hAnsi="Times New Roman" w:cs="Times New Roman"/>
              </w:rPr>
              <w:t>електромеханіки та вмі</w:t>
            </w:r>
            <w:r>
              <w:rPr>
                <w:rFonts w:ascii="Times New Roman" w:eastAsia="Times New Roman" w:hAnsi="Times New Roman" w:cs="Times New Roman"/>
              </w:rPr>
              <w:t>ння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правиль</w:t>
            </w:r>
            <w:r w:rsidRPr="00EF5125">
              <w:rPr>
                <w:rFonts w:ascii="Times New Roman" w:eastAsia="Times New Roman" w:hAnsi="Times New Roman" w:cs="Times New Roman"/>
              </w:rPr>
              <w:t>но її</w:t>
            </w:r>
            <w:r>
              <w:rPr>
                <w:rFonts w:ascii="Times New Roman" w:eastAsia="Times New Roman" w:hAnsi="Times New Roman" w:cs="Times New Roman"/>
              </w:rPr>
              <w:t xml:space="preserve"> врахову</w:t>
            </w:r>
            <w:r w:rsidRPr="00EF5125">
              <w:rPr>
                <w:rFonts w:ascii="Times New Roman" w:eastAsia="Times New Roman" w:hAnsi="Times New Roman" w:cs="Times New Roman"/>
              </w:rPr>
              <w:t>вати</w:t>
            </w:r>
            <w:r>
              <w:rPr>
                <w:rFonts w:ascii="Times New Roman" w:eastAsia="Times New Roman" w:hAnsi="Times New Roman" w:cs="Times New Roman"/>
              </w:rPr>
              <w:t xml:space="preserve"> в процесі проведення науково-дослідної роботи;</w:t>
            </w:r>
          </w:p>
          <w:p w:rsidR="00EF5125" w:rsidRPr="009C6492" w:rsidRDefault="00455D13" w:rsidP="009C649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F2172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F2172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9C6492">
              <w:rPr>
                <w:rFonts w:ascii="Times New Roman" w:eastAsia="Times New Roman" w:hAnsi="Times New Roman" w:cs="Times New Roman"/>
                <w:spacing w:val="-2"/>
              </w:rPr>
              <w:t>Здатність використовувати знання і розуміння наукових фактів, концепцій, теорій, принципів і методів керування електроенергетичними, електротехнічними та електромеханічними об’єктами;</w:t>
            </w:r>
          </w:p>
          <w:p w:rsidR="00EF5125" w:rsidRPr="001F2172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E36E98">
              <w:rPr>
                <w:rFonts w:ascii="Times New Roman" w:eastAsia="Times New Roman" w:hAnsi="Times New Roman" w:cs="Times New Roman"/>
                <w:b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E36E98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1F2172">
              <w:rPr>
                <w:rFonts w:ascii="Times New Roman" w:eastAsia="Times New Roman" w:hAnsi="Times New Roman" w:cs="Times New Roman"/>
                <w:spacing w:val="-4"/>
              </w:rPr>
              <w:t>Здатність застосовувати системний підхід до</w:t>
            </w:r>
            <w:r w:rsidR="009C6492" w:rsidRPr="001F217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F5125" w:rsidRPr="001F2172">
              <w:rPr>
                <w:rFonts w:ascii="Times New Roman" w:eastAsia="Times New Roman" w:hAnsi="Times New Roman" w:cs="Times New Roman"/>
                <w:spacing w:val="-4"/>
              </w:rPr>
              <w:t xml:space="preserve">вирішення науково-технічних </w:t>
            </w:r>
            <w:r w:rsidR="009C6492" w:rsidRPr="001F2172">
              <w:rPr>
                <w:rFonts w:ascii="Times New Roman" w:eastAsia="Times New Roman" w:hAnsi="Times New Roman" w:cs="Times New Roman"/>
                <w:spacing w:val="-4"/>
              </w:rPr>
              <w:t xml:space="preserve">проблем </w:t>
            </w:r>
            <w:r w:rsidR="00EF5125" w:rsidRPr="001F2172">
              <w:rPr>
                <w:rFonts w:ascii="Times New Roman" w:eastAsia="Times New Roman" w:hAnsi="Times New Roman" w:cs="Times New Roman"/>
                <w:spacing w:val="-4"/>
              </w:rPr>
              <w:t>електроенергетики, електротехніки та</w:t>
            </w:r>
            <w:r w:rsidR="009C6492" w:rsidRPr="001F217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F5125" w:rsidRPr="001F2172">
              <w:rPr>
                <w:rFonts w:ascii="Times New Roman" w:eastAsia="Times New Roman" w:hAnsi="Times New Roman" w:cs="Times New Roman"/>
                <w:spacing w:val="-4"/>
              </w:rPr>
              <w:t>електромеханіки</w:t>
            </w:r>
            <w:r w:rsidR="009C6492" w:rsidRPr="001F2172">
              <w:rPr>
                <w:rFonts w:ascii="Times New Roman" w:eastAsia="Times New Roman" w:hAnsi="Times New Roman" w:cs="Times New Roman"/>
                <w:spacing w:val="-4"/>
              </w:rPr>
              <w:t>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6E98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E36E98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Здатність до аналізу, 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публічного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обговорення </w:t>
            </w:r>
            <w:r w:rsidR="00E36E98">
              <w:rPr>
                <w:rFonts w:ascii="Times New Roman" w:eastAsia="Times New Roman" w:hAnsi="Times New Roman" w:cs="Times New Roman"/>
              </w:rPr>
              <w:t>та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оцінювання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науков</w:t>
            </w:r>
            <w:r w:rsidR="00E36E98">
              <w:rPr>
                <w:rFonts w:ascii="Times New Roman" w:eastAsia="Times New Roman" w:hAnsi="Times New Roman" w:cs="Times New Roman"/>
              </w:rPr>
              <w:t>о-дослідн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их робіт та 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наукових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проектів в галузі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електроенергетики, електротехніки та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електромеханіки</w:t>
            </w:r>
            <w:r w:rsidR="00E36E98">
              <w:rPr>
                <w:rFonts w:ascii="Times New Roman" w:eastAsia="Times New Roman" w:hAnsi="Times New Roman" w:cs="Times New Roman"/>
              </w:rPr>
              <w:t>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6E98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E36E98">
              <w:rPr>
                <w:rFonts w:ascii="Times New Roman" w:eastAsia="Times New Roman" w:hAnsi="Times New Roman" w:cs="Times New Roman"/>
                <w:b/>
              </w:rPr>
              <w:t>6</w:t>
            </w:r>
            <w:r w:rsidR="009128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Здатність застосовувати </w:t>
            </w:r>
            <w:r>
              <w:rPr>
                <w:rFonts w:ascii="Times New Roman" w:eastAsia="Times New Roman" w:hAnsi="Times New Roman" w:cs="Times New Roman"/>
              </w:rPr>
              <w:t xml:space="preserve">наукові методи,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математичн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е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мод</w:t>
            </w:r>
            <w:r w:rsidR="00E36E98">
              <w:rPr>
                <w:rFonts w:ascii="Times New Roman" w:eastAsia="Times New Roman" w:hAnsi="Times New Roman" w:cs="Times New Roman"/>
              </w:rPr>
              <w:t>елювання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, комп'ютерні технології для </w:t>
            </w:r>
            <w:r>
              <w:rPr>
                <w:rFonts w:ascii="Times New Roman" w:eastAsia="Times New Roman" w:hAnsi="Times New Roman" w:cs="Times New Roman"/>
              </w:rPr>
              <w:t>провед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ення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теоретичних </w:t>
            </w:r>
            <w:r w:rsidR="00E36E98">
              <w:rPr>
                <w:rFonts w:ascii="Times New Roman" w:eastAsia="Times New Roman" w:hAnsi="Times New Roman" w:cs="Times New Roman"/>
              </w:rPr>
              <w:t>науково-</w:t>
            </w:r>
            <w:r>
              <w:rPr>
                <w:rFonts w:ascii="Times New Roman" w:eastAsia="Times New Roman" w:hAnsi="Times New Roman" w:cs="Times New Roman"/>
              </w:rPr>
              <w:t>дослід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</w:rPr>
              <w:t>робіт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у </w:t>
            </w:r>
            <w:r w:rsidR="00E36E98">
              <w:rPr>
                <w:rFonts w:ascii="Times New Roman" w:eastAsia="Times New Roman" w:hAnsi="Times New Roman" w:cs="Times New Roman"/>
              </w:rPr>
              <w:t>галуз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і електроенергетики,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електротехніки та електромеханіки</w:t>
            </w:r>
            <w:r w:rsidR="009032D1">
              <w:rPr>
                <w:rFonts w:ascii="Times New Roman" w:eastAsia="Times New Roman" w:hAnsi="Times New Roman" w:cs="Times New Roman"/>
              </w:rPr>
              <w:t>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32D1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032D1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Здатність застосовувати комплексний підхід до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проведення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експериментальних </w:t>
            </w:r>
            <w:r w:rsidR="00E36E98">
              <w:rPr>
                <w:rFonts w:ascii="Times New Roman" w:eastAsia="Times New Roman" w:hAnsi="Times New Roman" w:cs="Times New Roman"/>
              </w:rPr>
              <w:t>дослідже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нь з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застосуванням </w:t>
            </w:r>
            <w:r w:rsidR="00E36E98">
              <w:rPr>
                <w:rFonts w:ascii="Times New Roman" w:eastAsia="Times New Roman" w:hAnsi="Times New Roman" w:cs="Times New Roman"/>
              </w:rPr>
              <w:t xml:space="preserve">сучасних </w:t>
            </w:r>
            <w:r w:rsidR="009032D1">
              <w:rPr>
                <w:rFonts w:ascii="Times New Roman" w:eastAsia="Times New Roman" w:hAnsi="Times New Roman" w:cs="Times New Roman"/>
              </w:rPr>
              <w:t xml:space="preserve">комп’ютерно інтегрованих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вимірювальн</w:t>
            </w:r>
            <w:r w:rsidR="009032D1">
              <w:rPr>
                <w:rFonts w:ascii="Times New Roman" w:eastAsia="Times New Roman" w:hAnsi="Times New Roman" w:cs="Times New Roman"/>
              </w:rPr>
              <w:t>их засобів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та прикладного</w:t>
            </w:r>
            <w:r w:rsidR="009032D1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програмного забезпечення</w:t>
            </w:r>
            <w:r w:rsidR="009032D1">
              <w:rPr>
                <w:rFonts w:ascii="Times New Roman" w:eastAsia="Times New Roman" w:hAnsi="Times New Roman" w:cs="Times New Roman"/>
              </w:rPr>
              <w:t>;</w:t>
            </w:r>
          </w:p>
          <w:p w:rsidR="00455D13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32D1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9032D1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F5125">
              <w:rPr>
                <w:rFonts w:ascii="Times New Roman" w:eastAsia="Times New Roman" w:hAnsi="Times New Roman" w:cs="Times New Roman"/>
              </w:rPr>
              <w:t>Здатність розробляти програмне та апаратне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5125">
              <w:rPr>
                <w:rFonts w:ascii="Times New Roman" w:eastAsia="Times New Roman" w:hAnsi="Times New Roman" w:cs="Times New Roman"/>
              </w:rPr>
              <w:t>забезпечення комп’ютер</w:t>
            </w:r>
            <w:r>
              <w:rPr>
                <w:rFonts w:ascii="Times New Roman" w:eastAsia="Times New Roman" w:hAnsi="Times New Roman" w:cs="Times New Roman"/>
              </w:rPr>
              <w:t>но інтегр</w:t>
            </w:r>
            <w:r w:rsidRPr="00EF5125">
              <w:rPr>
                <w:rFonts w:ascii="Times New Roman" w:eastAsia="Times New Roman" w:hAnsi="Times New Roman" w:cs="Times New Roman"/>
              </w:rPr>
              <w:t>ованих</w:t>
            </w:r>
            <w:r>
              <w:rPr>
                <w:rFonts w:ascii="Times New Roman" w:eastAsia="Times New Roman" w:hAnsi="Times New Roman" w:cs="Times New Roman"/>
              </w:rPr>
              <w:t xml:space="preserve"> науково-дослідних експериментальних комплексів;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3D45">
              <w:rPr>
                <w:rFonts w:ascii="Times New Roman" w:eastAsia="Times New Roman" w:hAnsi="Times New Roman" w:cs="Times New Roman"/>
                <w:b/>
              </w:rPr>
              <w:t>ФК-</w:t>
            </w:r>
            <w:r w:rsidR="0029002E" w:rsidRPr="0076733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FA3D45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Здатність здійснювати аналіз техніко-економічних показників та експертизу</w:t>
            </w:r>
            <w:r w:rsidR="009032D1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проектно-конструкторських рішень </w:t>
            </w:r>
            <w:r w:rsidR="009032D1">
              <w:rPr>
                <w:rFonts w:ascii="Times New Roman" w:eastAsia="Times New Roman" w:hAnsi="Times New Roman" w:cs="Times New Roman"/>
              </w:rPr>
              <w:t xml:space="preserve">об’єктів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електроенергетики, електротехніки та</w:t>
            </w:r>
            <w:r w:rsidR="009032D1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електромеханіки з використанням</w:t>
            </w:r>
          </w:p>
          <w:p w:rsidR="00EF5125" w:rsidRPr="00EF5125" w:rsidRDefault="00EF5125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125">
              <w:rPr>
                <w:rFonts w:ascii="Times New Roman" w:eastAsia="Times New Roman" w:hAnsi="Times New Roman" w:cs="Times New Roman"/>
              </w:rPr>
              <w:t>комп’ютерн</w:t>
            </w:r>
            <w:r w:rsidR="009032D1">
              <w:rPr>
                <w:rFonts w:ascii="Times New Roman" w:eastAsia="Times New Roman" w:hAnsi="Times New Roman" w:cs="Times New Roman"/>
              </w:rPr>
              <w:t>их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9032D1">
              <w:rPr>
                <w:rFonts w:ascii="Times New Roman" w:eastAsia="Times New Roman" w:hAnsi="Times New Roman" w:cs="Times New Roman"/>
              </w:rPr>
              <w:t>технологій;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923">
              <w:rPr>
                <w:rFonts w:ascii="Times New Roman" w:eastAsia="Times New Roman" w:hAnsi="Times New Roman" w:cs="Times New Roman"/>
                <w:b/>
              </w:rPr>
              <w:t>ФК-10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Здатність 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розробляти та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впроваджувати </w:t>
            </w:r>
            <w:r w:rsidR="00FA3D45">
              <w:rPr>
                <w:rFonts w:ascii="Times New Roman" w:eastAsia="Times New Roman" w:hAnsi="Times New Roman" w:cs="Times New Roman"/>
              </w:rPr>
              <w:t xml:space="preserve">сучасні 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системи </w:t>
            </w:r>
            <w:r w:rsidR="00D50923" w:rsidRPr="00EF5125">
              <w:rPr>
                <w:rFonts w:ascii="Times New Roman" w:eastAsia="Times New Roman" w:hAnsi="Times New Roman" w:cs="Times New Roman"/>
              </w:rPr>
              <w:t xml:space="preserve">автоматизованого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проектування </w:t>
            </w:r>
            <w:r w:rsidR="00D50923">
              <w:rPr>
                <w:rFonts w:ascii="Times New Roman" w:eastAsia="Times New Roman" w:hAnsi="Times New Roman" w:cs="Times New Roman"/>
              </w:rPr>
              <w:t>(</w:t>
            </w:r>
            <w:r w:rsidR="00D50923" w:rsidRPr="00EF5125">
              <w:rPr>
                <w:rFonts w:ascii="Times New Roman" w:eastAsia="Times New Roman" w:hAnsi="Times New Roman" w:cs="Times New Roman"/>
              </w:rPr>
              <w:t>конструювання</w:t>
            </w:r>
            <w:r w:rsidR="00D50923">
              <w:rPr>
                <w:rFonts w:ascii="Times New Roman" w:eastAsia="Times New Roman" w:hAnsi="Times New Roman" w:cs="Times New Roman"/>
              </w:rPr>
              <w:t>)</w:t>
            </w:r>
            <w:r w:rsidR="00D50923" w:rsidRPr="00EF5125">
              <w:rPr>
                <w:rFonts w:ascii="Times New Roman" w:eastAsia="Times New Roman" w:hAnsi="Times New Roman" w:cs="Times New Roman"/>
              </w:rPr>
              <w:t xml:space="preserve"> електроенергетичних,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D50923" w:rsidRPr="00EF5125">
              <w:rPr>
                <w:rFonts w:ascii="Times New Roman" w:eastAsia="Times New Roman" w:hAnsi="Times New Roman" w:cs="Times New Roman"/>
              </w:rPr>
              <w:t xml:space="preserve">електротехнічних та електромеханічних 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об’єктів </w:t>
            </w:r>
            <w:r w:rsidR="00FA3D45">
              <w:rPr>
                <w:rFonts w:ascii="Times New Roman" w:eastAsia="Times New Roman" w:hAnsi="Times New Roman" w:cs="Times New Roman"/>
              </w:rPr>
              <w:t>та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D50923" w:rsidRPr="00EF5125">
              <w:rPr>
                <w:rFonts w:ascii="Times New Roman" w:eastAsia="Times New Roman" w:hAnsi="Times New Roman" w:cs="Times New Roman"/>
              </w:rPr>
              <w:t xml:space="preserve">розробки </w:t>
            </w:r>
            <w:r w:rsidR="00D50923">
              <w:rPr>
                <w:rFonts w:ascii="Times New Roman" w:eastAsia="Times New Roman" w:hAnsi="Times New Roman" w:cs="Times New Roman"/>
              </w:rPr>
              <w:t>технології</w:t>
            </w:r>
            <w:r w:rsidR="00D50923"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їх </w:t>
            </w:r>
            <w:r w:rsidR="00D50923" w:rsidRPr="00EF5125">
              <w:rPr>
                <w:rFonts w:ascii="Times New Roman" w:eastAsia="Times New Roman" w:hAnsi="Times New Roman" w:cs="Times New Roman"/>
              </w:rPr>
              <w:t>виробництва</w:t>
            </w:r>
            <w:r w:rsidR="00FA3D45">
              <w:rPr>
                <w:rFonts w:ascii="Times New Roman" w:eastAsia="Times New Roman" w:hAnsi="Times New Roman" w:cs="Times New Roman"/>
              </w:rPr>
              <w:t>;</w:t>
            </w:r>
          </w:p>
          <w:p w:rsidR="00EF5125" w:rsidRPr="00EF5125" w:rsidRDefault="00455D13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923">
              <w:rPr>
                <w:rFonts w:ascii="Times New Roman" w:eastAsia="Times New Roman" w:hAnsi="Times New Roman" w:cs="Times New Roman"/>
                <w:b/>
              </w:rPr>
              <w:t>ФК-11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Здатність формулювати вимоги щодо адаптації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сучасних розробок в галузі електроенергетики,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електротехніки та електромеханіки до умов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реального виробництва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та експлуатації;</w:t>
            </w:r>
          </w:p>
          <w:p w:rsidR="00EF5125" w:rsidRPr="00EF5125" w:rsidRDefault="00F733EC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923">
              <w:rPr>
                <w:rFonts w:ascii="Times New Roman" w:eastAsia="Times New Roman" w:hAnsi="Times New Roman" w:cs="Times New Roman"/>
                <w:b/>
              </w:rPr>
              <w:t>ФК-12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Здатність </w:t>
            </w:r>
            <w:r w:rsidR="00D50923">
              <w:rPr>
                <w:rFonts w:ascii="Times New Roman" w:eastAsia="Times New Roman" w:hAnsi="Times New Roman" w:cs="Times New Roman"/>
              </w:rPr>
              <w:t>використов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увати розуміння технічних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аспектів надійності та ефективності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функціонування електроенергетичних,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електротехнічних та електромеханічних об'єктів</w:t>
            </w:r>
            <w:r w:rsidR="00D50923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і систем.</w:t>
            </w:r>
          </w:p>
          <w:p w:rsidR="00EF5125" w:rsidRPr="00EF5125" w:rsidRDefault="00F733EC" w:rsidP="00EF51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CBE">
              <w:rPr>
                <w:rFonts w:ascii="Times New Roman" w:eastAsia="Times New Roman" w:hAnsi="Times New Roman" w:cs="Times New Roman"/>
                <w:b/>
              </w:rPr>
              <w:t>ФК-13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Здатність 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до </w:t>
            </w:r>
            <w:r w:rsidR="000A32A0" w:rsidRPr="00EF5125">
              <w:rPr>
                <w:rFonts w:ascii="Times New Roman" w:eastAsia="Times New Roman" w:hAnsi="Times New Roman" w:cs="Times New Roman"/>
              </w:rPr>
              <w:t>коректно</w:t>
            </w:r>
            <w:r w:rsidR="000A32A0">
              <w:rPr>
                <w:rFonts w:ascii="Times New Roman" w:eastAsia="Times New Roman" w:hAnsi="Times New Roman" w:cs="Times New Roman"/>
              </w:rPr>
              <w:t>го</w:t>
            </w:r>
            <w:r w:rsidR="000A32A0"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формулюва</w:t>
            </w:r>
            <w:r w:rsidR="000A32A0">
              <w:rPr>
                <w:rFonts w:ascii="Times New Roman" w:eastAsia="Times New Roman" w:hAnsi="Times New Roman" w:cs="Times New Roman"/>
              </w:rPr>
              <w:t>ння та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0A32A0">
              <w:rPr>
                <w:rFonts w:ascii="Times New Roman" w:eastAsia="Times New Roman" w:hAnsi="Times New Roman" w:cs="Times New Roman"/>
              </w:rPr>
              <w:t>по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ста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новки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завдан</w:t>
            </w:r>
            <w:r w:rsidR="000A32A0">
              <w:rPr>
                <w:rFonts w:ascii="Times New Roman" w:eastAsia="Times New Roman" w:hAnsi="Times New Roman" w:cs="Times New Roman"/>
              </w:rPr>
              <w:t>ь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та керува</w:t>
            </w:r>
            <w:r w:rsidR="000A32A0">
              <w:rPr>
                <w:rFonts w:ascii="Times New Roman" w:eastAsia="Times New Roman" w:hAnsi="Times New Roman" w:cs="Times New Roman"/>
              </w:rPr>
              <w:t>ння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технічним персоналом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 щодо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організ</w:t>
            </w:r>
            <w:r w:rsidR="000A32A0">
              <w:rPr>
                <w:rFonts w:ascii="Times New Roman" w:eastAsia="Times New Roman" w:hAnsi="Times New Roman" w:cs="Times New Roman"/>
              </w:rPr>
              <w:t>ації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робот</w:t>
            </w:r>
            <w:r w:rsidR="000A32A0">
              <w:rPr>
                <w:rFonts w:ascii="Times New Roman" w:eastAsia="Times New Roman" w:hAnsi="Times New Roman" w:cs="Times New Roman"/>
              </w:rPr>
              <w:t>и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технічних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та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управлінських підрозділів організацій з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 xml:space="preserve">урахування 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передового світового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досвіду</w:t>
            </w:r>
            <w:r w:rsidR="000A32A0">
              <w:rPr>
                <w:rFonts w:ascii="Times New Roman" w:eastAsia="Times New Roman" w:hAnsi="Times New Roman" w:cs="Times New Roman"/>
              </w:rPr>
              <w:t xml:space="preserve"> </w:t>
            </w:r>
            <w:r w:rsidR="00EF5125" w:rsidRPr="00EF5125">
              <w:rPr>
                <w:rFonts w:ascii="Times New Roman" w:eastAsia="Times New Roman" w:hAnsi="Times New Roman" w:cs="Times New Roman"/>
              </w:rPr>
              <w:t>виробників електротехнічного обладнання.</w:t>
            </w:r>
          </w:p>
          <w:p w:rsidR="007A4CBE" w:rsidRPr="00EF5125" w:rsidRDefault="00F733EC" w:rsidP="007A4C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CBE">
              <w:rPr>
                <w:rFonts w:ascii="Times New Roman" w:eastAsia="Times New Roman" w:hAnsi="Times New Roman" w:cs="Times New Roman"/>
                <w:b/>
              </w:rPr>
              <w:lastRenderedPageBreak/>
              <w:t>ФК</w:t>
            </w:r>
            <w:r w:rsidRPr="00696682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7A4CBE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F5125">
              <w:rPr>
                <w:rFonts w:ascii="Times New Roman" w:eastAsia="Times New Roman" w:hAnsi="Times New Roman" w:cs="Times New Roman"/>
              </w:rPr>
              <w:t xml:space="preserve">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Здатність до практичного застосування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 теоретичних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знан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ь та методів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системн</w:t>
            </w:r>
            <w:r w:rsidR="00C7188A">
              <w:rPr>
                <w:rFonts w:ascii="Times New Roman" w:eastAsia="Times New Roman" w:hAnsi="Times New Roman" w:cs="Times New Roman"/>
              </w:rPr>
              <w:t>ого аналізу</w:t>
            </w:r>
            <w:r w:rsidR="00C7188A" w:rsidRPr="00EF5125">
              <w:rPr>
                <w:rFonts w:ascii="Times New Roman" w:eastAsia="Times New Roman" w:hAnsi="Times New Roman" w:cs="Times New Roman"/>
              </w:rPr>
              <w:t xml:space="preserve"> щодо організації </w:t>
            </w:r>
            <w:r w:rsidR="00C7188A">
              <w:rPr>
                <w:rFonts w:ascii="Times New Roman" w:eastAsia="Times New Roman" w:hAnsi="Times New Roman" w:cs="Times New Roman"/>
              </w:rPr>
              <w:t>освіт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н</w:t>
            </w:r>
            <w:r w:rsidR="00C7188A">
              <w:rPr>
                <w:rFonts w:ascii="Times New Roman" w:eastAsia="Times New Roman" w:hAnsi="Times New Roman" w:cs="Times New Roman"/>
              </w:rPr>
              <w:t>ь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ого процесу у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закладах вищої освіти</w:t>
            </w:r>
            <w:r w:rsidR="00C7188A">
              <w:rPr>
                <w:rFonts w:ascii="Times New Roman" w:eastAsia="Times New Roman" w:hAnsi="Times New Roman" w:cs="Times New Roman"/>
              </w:rPr>
              <w:t>, а</w:t>
            </w:r>
            <w:r w:rsidR="00C7188A" w:rsidRPr="00EF5125">
              <w:rPr>
                <w:rFonts w:ascii="Times New Roman" w:eastAsia="Times New Roman" w:hAnsi="Times New Roman" w:cs="Times New Roman"/>
              </w:rPr>
              <w:t xml:space="preserve"> та</w:t>
            </w:r>
            <w:r w:rsidR="00C7188A">
              <w:rPr>
                <w:rFonts w:ascii="Times New Roman" w:eastAsia="Times New Roman" w:hAnsi="Times New Roman" w:cs="Times New Roman"/>
              </w:rPr>
              <w:t>кож</w:t>
            </w:r>
            <w:r w:rsidR="00C7188A" w:rsidRPr="00EF51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4CBE" w:rsidRPr="00EF5125" w:rsidRDefault="00F733EC" w:rsidP="007A4CB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4CBE">
              <w:rPr>
                <w:rFonts w:ascii="Times New Roman" w:eastAsia="Times New Roman" w:hAnsi="Times New Roman" w:cs="Times New Roman"/>
                <w:b/>
              </w:rPr>
              <w:t>ФК</w:t>
            </w:r>
            <w:r w:rsidRPr="00696682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A4CBE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Здатність до практичного застосування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 теоретичних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знан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ь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 xml:space="preserve">з педагогіки та психології вищої школи </w:t>
            </w:r>
            <w:r w:rsidR="00C7188A">
              <w:rPr>
                <w:rFonts w:ascii="Times New Roman" w:eastAsia="Times New Roman" w:hAnsi="Times New Roman" w:cs="Times New Roman"/>
              </w:rPr>
              <w:t>для</w:t>
            </w:r>
            <w:r w:rsidR="00C7188A" w:rsidRPr="00EF5125">
              <w:rPr>
                <w:rFonts w:ascii="Times New Roman" w:eastAsia="Times New Roman" w:hAnsi="Times New Roman" w:cs="Times New Roman"/>
              </w:rPr>
              <w:t xml:space="preserve"> викладання комплексу спеціальних дисциплін 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в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процесі підготовки фахівців з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електроенергетики, електротехніки та</w:t>
            </w:r>
            <w:r w:rsidR="00C7188A">
              <w:rPr>
                <w:rFonts w:ascii="Times New Roman" w:eastAsia="Times New Roman" w:hAnsi="Times New Roman" w:cs="Times New Roman"/>
              </w:rPr>
              <w:t xml:space="preserve"> </w:t>
            </w:r>
            <w:r w:rsidR="00C7188A" w:rsidRPr="00EF5125">
              <w:rPr>
                <w:rFonts w:ascii="Times New Roman" w:eastAsia="Times New Roman" w:hAnsi="Times New Roman" w:cs="Times New Roman"/>
              </w:rPr>
              <w:t>електромеханіки;</w:t>
            </w:r>
          </w:p>
          <w:p w:rsidR="00B9483E" w:rsidRDefault="00EF5125" w:rsidP="00C7188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88A">
              <w:rPr>
                <w:rFonts w:ascii="Times New Roman" w:eastAsia="Times New Roman" w:hAnsi="Times New Roman" w:cs="Times New Roman"/>
                <w:b/>
              </w:rPr>
              <w:t>ФК</w:t>
            </w:r>
            <w:r w:rsidR="00C7188A" w:rsidRPr="00C7188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7188A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C7188A">
              <w:rPr>
                <w:rFonts w:ascii="Times New Roman" w:eastAsia="Times New Roman" w:hAnsi="Times New Roman" w:cs="Times New Roman"/>
              </w:rPr>
              <w:t xml:space="preserve"> </w:t>
            </w:r>
            <w:r w:rsidR="00F733EC" w:rsidRPr="00F733EC">
              <w:rPr>
                <w:rFonts w:ascii="Times New Roman" w:hAnsi="Times New Roman"/>
              </w:rPr>
              <w:t>Здатність до підприємництва та прояви ініціативи щодо</w:t>
            </w:r>
            <w:r w:rsidR="008C2AF6">
              <w:rPr>
                <w:rFonts w:ascii="Times New Roman" w:hAnsi="Times New Roman"/>
              </w:rPr>
              <w:t xml:space="preserve"> </w:t>
            </w:r>
            <w:r w:rsidR="00F733EC" w:rsidRPr="00F733EC">
              <w:rPr>
                <w:rFonts w:ascii="Times New Roman" w:hAnsi="Times New Roman"/>
              </w:rPr>
              <w:t xml:space="preserve">впровадження та виробничого використання результатів наукового дослідження об’єктів </w:t>
            </w:r>
            <w:r w:rsidR="00F733EC" w:rsidRPr="00F733EC">
              <w:rPr>
                <w:rFonts w:ascii="Times New Roman" w:eastAsia="Times New Roman" w:hAnsi="Times New Roman" w:cs="Times New Roman"/>
              </w:rPr>
              <w:t>електроенергетики, електротехніки та електромеханіки</w:t>
            </w:r>
            <w:r w:rsidR="00F733EC" w:rsidRPr="00F733EC">
              <w:rPr>
                <w:rFonts w:ascii="Times New Roman" w:hAnsi="Times New Roman"/>
              </w:rPr>
              <w:t>.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Розуміти загальнонаукову філософську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концепцію наукового світогляду, роль науки,</w:t>
            </w:r>
            <w:r w:rsidR="00432EA2" w:rsidRPr="007673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пояснювати її вплив на суспільні процеси,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володіти креативним та критичним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мисленням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  <w:r w:rsidR="005D0478" w:rsidRP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Грамотно</w:t>
            </w:r>
            <w:proofErr w:type="spellEnd"/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застосовувати державну мову як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усно, так і письмово, для здійснення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наукової і професійної діяльності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CE20FA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E20F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</w:t>
            </w:r>
            <w:r w:rsidR="005D0478" w:rsidRPr="00CE20F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 w:rsidRPr="00CE20F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03</w:t>
            </w:r>
            <w:r w:rsidR="005D0478" w:rsidRPr="00CE20F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Володіти усною 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писемною форм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ами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іноземної мови, включаючи спеціальну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термінологію, для представлення та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обговорення наукових результатів у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міжнародному</w:t>
            </w:r>
            <w:r w:rsidR="008C2AF6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співтоваристві, ведення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наукової дискусії англійською або однією з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мов країн Європейського Союзу</w:t>
            </w:r>
            <w:r w:rsidR="005D0478" w:rsidRPr="00CE20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Знати і розуміти сучасні методи виконання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науково-дослідних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робіт,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організації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CE20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планування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експерименту,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комп’ютеризованих методів дослідження та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опрацювання результатів вимірювань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5D0478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Знати і розуміти основні поняття теорії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вимірювань, їх застосування на практиці й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при комп’ютерному моделюванні об’єктів та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явищ.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06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Уміти прогнозувати тенденції розвитку в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галузі електроенергетики, електротехніки та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електромеханіки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Володіти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ефективним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стратегіями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розв'язання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конфліктних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ситуацій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колективі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визначати, формулювати і вирішувати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галузі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електроенергетики,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електротехніки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електромеханіки,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що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пов’язані з процедурами спостереження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об’єктів,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вимірювання,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контролю,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діагностування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прогнозування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урахуванням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важливості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соціальних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обмежень (суспільство, здоров'я і безпека,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охорона довкілля, економіка, промисловість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тощо)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5D0478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09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розробляти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нормативно-технічні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документи та стандарти в електроенергетиці,</w:t>
            </w:r>
            <w:r w:rsidR="005D04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електротехніці та електромеханіці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проектувати і розробляти інженерні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продукти,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процеси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системи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автоматизованого виробництва, обирати 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застосовувати методи комп’ютеризованих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експериментальних досліджень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використовувати комп’ютеризовані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бази даних, «хмарні» та інтернет-технології,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наукові бази даних та інші відповідні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джерела інформації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Володіти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прийомами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забезпечення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зворотного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зв'язку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підвищення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ефективності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роботи науково-технічного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колективу.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організовувати і проводити технічні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пробування інженерних продуктів;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оцінювати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вплив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підприємств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електроенергетики,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електротехніки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електромеханіки на навколишнє середовище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безпеку життєдіяльності людини;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Володіти сучасними методами теоретичних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експериментальних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досліджень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оцінювання точності отриманих результатів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вимірювань;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застосовувати апаратні та програмні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засоби сучасних інформаційних технологій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розв’язання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задач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сфері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електроенергетики,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електромеханіки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інформаційно-вимірювальної техніки.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Володіти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основами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патентознавства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хисту інтелектуальної власності;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дотримуватися принципів професійної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ки та академічної доброчесності;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організовувати спільну роботу з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фахівцями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різних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галузей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межах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наукових проектів;</w:t>
            </w:r>
          </w:p>
          <w:p w:rsidR="00892D95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 формулювати основні психолого-педагогічні принципи та уміти викладати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професійно</w:t>
            </w:r>
            <w:proofErr w:type="spellEnd"/>
            <w:r w:rsidRPr="00892D95">
              <w:rPr>
                <w:rFonts w:ascii="Times New Roman" w:eastAsia="Times New Roman" w:hAnsi="Times New Roman" w:cs="Times New Roman"/>
                <w:color w:val="000000"/>
              </w:rPr>
              <w:t>-орієнтовані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дисципліни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електроенергетики,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електротехніки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електромеханіки;</w:t>
            </w:r>
          </w:p>
          <w:p w:rsidR="008C2AF6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Володіти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стратегіями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саморозвитку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професійного вдосконалення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B9483E" w:rsidRPr="00892D95" w:rsidRDefault="00892D95" w:rsidP="00CE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ПР</w:t>
            </w:r>
            <w:r w:rsidR="008C2AF6"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8C2AF6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 xml:space="preserve"> Уміти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розробляти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техніко-економічне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обґрунтування проектів з електроенергетики,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електротехніки,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електромеханіки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оцінювати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економічну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ефективність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їх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2D95">
              <w:rPr>
                <w:rFonts w:ascii="Times New Roman" w:eastAsia="Times New Roman" w:hAnsi="Times New Roman" w:cs="Times New Roman"/>
                <w:color w:val="000000"/>
              </w:rPr>
              <w:t>упровадження</w:t>
            </w:r>
            <w:r w:rsidR="008C2AF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Ресурсне забезпечення реалізації програми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Кадрове забезпечення</w:t>
            </w:r>
          </w:p>
        </w:tc>
        <w:tc>
          <w:tcPr>
            <w:tcW w:w="7491" w:type="dxa"/>
          </w:tcPr>
          <w:p w:rsidR="00B9483E" w:rsidRDefault="00912873" w:rsidP="0038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науково-педагогічних працівників</w:t>
            </w:r>
            <w:r w:rsidRP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 беруть участь у забезпеченні усіх 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компонентів </w:t>
            </w:r>
            <w:proofErr w:type="spellStart"/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-наукової програми </w:t>
            </w:r>
            <w:r w:rsidRP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наукові ступені 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вчені звання </w:t>
            </w:r>
            <w:r w:rsidRP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спеціальністю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491" w:type="dxa"/>
          </w:tcPr>
          <w:p w:rsidR="00381779" w:rsidRDefault="00F40A7A" w:rsidP="005E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Забезпеченість</w:t>
            </w:r>
            <w:r w:rsidR="008C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навчальними приміщеннями, </w:t>
            </w:r>
            <w:r w:rsidR="00381779" w:rsidRP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381779" w:rsidRP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дослідницьким </w:t>
            </w:r>
            <w:r w:rsidR="00381779" w:rsidRP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r w:rsidR="00381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комп’ютерними робочими місцями, мультимедійним обладнанням відповідає вимогам. Наявна уся необхідна соціально</w:t>
            </w:r>
            <w:r w:rsidR="0091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інфраструктура.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 w:rsidP="005E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</w:t>
            </w:r>
            <w:r w:rsidR="005E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методичне </w:t>
            </w:r>
            <w:r w:rsidR="005E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7491" w:type="dxa"/>
          </w:tcPr>
          <w:p w:rsidR="00B9483E" w:rsidRDefault="005E4770" w:rsidP="0064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  віртуального навчального</w:t>
            </w:r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середовища НУ</w:t>
            </w:r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«Запорізька політехніка» (наукова бібліотека, електронний </w:t>
            </w:r>
            <w:proofErr w:type="spellStart"/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електронні навчальні курси), а також</w:t>
            </w:r>
            <w:r w:rsidRP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авторських розробок</w:t>
            </w:r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НПП факультету </w:t>
            </w:r>
            <w:r w:rsidRP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(методичних вказівок, програмного</w:t>
            </w:r>
            <w:r w:rsid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тощо)</w:t>
            </w:r>
          </w:p>
        </w:tc>
      </w:tr>
      <w:tr w:rsidR="00B9483E" w:rsidTr="00A10959">
        <w:tc>
          <w:tcPr>
            <w:tcW w:w="9930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491" w:type="dxa"/>
          </w:tcPr>
          <w:p w:rsidR="00B9483E" w:rsidRDefault="00640BAD" w:rsidP="0064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угод між 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«Запорізька політехніка» </w:t>
            </w:r>
            <w:r w:rsidRP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ВНЗ України</w:t>
            </w:r>
            <w:r w:rsidRPr="006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41AF5" w:rsidTr="00A10959">
        <w:tc>
          <w:tcPr>
            <w:tcW w:w="2439" w:type="dxa"/>
          </w:tcPr>
          <w:p w:rsidR="00041AF5" w:rsidRDefault="00041AF5" w:rsidP="0004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491" w:type="dxa"/>
          </w:tcPr>
          <w:p w:rsidR="00041AF5" w:rsidRPr="00D57DE0" w:rsidRDefault="00041AF5" w:rsidP="0004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НУ «Запорізька політехніка» та навчальними закладами країн-партнерів. </w:t>
            </w:r>
          </w:p>
          <w:p w:rsidR="00041AF5" w:rsidRPr="00D57DE0" w:rsidRDefault="00041AF5" w:rsidP="0004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Міжнародні проекти програми 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ТЕМПУС та ERASMUS+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реалізації яких бере участь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</w:tr>
      <w:tr w:rsidR="00B9483E" w:rsidTr="00A10959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491" w:type="dxa"/>
          </w:tcPr>
          <w:p w:rsidR="00B9483E" w:rsidRDefault="00041AF5" w:rsidP="0004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ліцензією НУ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освітньою програмою можуть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навчатись іноземці та/або особи без громадянства. Навчальні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 для цього контингенту мають розширену підготовку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мови.</w:t>
            </w:r>
          </w:p>
        </w:tc>
      </w:tr>
    </w:tbl>
    <w:p w:rsidR="00B9483E" w:rsidRDefault="00B9483E"/>
    <w:p w:rsidR="00602E7D" w:rsidRDefault="00602E7D">
      <w:pPr>
        <w:rPr>
          <w:rFonts w:ascii="Times New Roman" w:hAnsi="Times New Roman" w:cs="Times New Roman"/>
          <w:b/>
          <w:sz w:val="28"/>
          <w:szCs w:val="28"/>
        </w:rPr>
      </w:pPr>
      <w:bookmarkStart w:id="50" w:name="_heading=h.206ipza" w:colFirst="0" w:colLast="0"/>
      <w:bookmarkEnd w:id="5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483E" w:rsidRPr="00A10959" w:rsidRDefault="00F40A7A" w:rsidP="00A10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95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Перелік компонент </w:t>
      </w:r>
      <w:proofErr w:type="spellStart"/>
      <w:r w:rsidR="00041AF5" w:rsidRPr="00A10959">
        <w:rPr>
          <w:rFonts w:ascii="Times New Roman" w:hAnsi="Times New Roman" w:cs="Times New Roman"/>
          <w:b/>
          <w:sz w:val="32"/>
          <w:szCs w:val="32"/>
        </w:rPr>
        <w:t>освітньо</w:t>
      </w:r>
      <w:proofErr w:type="spellEnd"/>
      <w:r w:rsidR="00041AF5" w:rsidRPr="00A10959">
        <w:rPr>
          <w:rFonts w:ascii="Times New Roman" w:hAnsi="Times New Roman" w:cs="Times New Roman"/>
          <w:b/>
          <w:sz w:val="32"/>
          <w:szCs w:val="32"/>
        </w:rPr>
        <w:t>-науков</w:t>
      </w:r>
      <w:r w:rsidRPr="00A10959">
        <w:rPr>
          <w:rFonts w:ascii="Times New Roman" w:hAnsi="Times New Roman" w:cs="Times New Roman"/>
          <w:b/>
          <w:sz w:val="32"/>
          <w:szCs w:val="32"/>
        </w:rPr>
        <w:t xml:space="preserve">ої програми </w:t>
      </w:r>
      <w:r w:rsidR="00A10959">
        <w:rPr>
          <w:rFonts w:ascii="Times New Roman" w:hAnsi="Times New Roman" w:cs="Times New Roman"/>
          <w:b/>
          <w:sz w:val="32"/>
          <w:szCs w:val="32"/>
        </w:rPr>
        <w:br/>
      </w:r>
      <w:r w:rsidRPr="00A10959">
        <w:rPr>
          <w:rFonts w:ascii="Times New Roman" w:hAnsi="Times New Roman" w:cs="Times New Roman"/>
          <w:b/>
          <w:sz w:val="32"/>
          <w:szCs w:val="32"/>
        </w:rPr>
        <w:t>та їх логічна послідовність</w:t>
      </w:r>
    </w:p>
    <w:p w:rsidR="00B9483E" w:rsidRPr="003C3D00" w:rsidRDefault="00F40A7A" w:rsidP="00A10959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3D00">
        <w:rPr>
          <w:rFonts w:ascii="Times New Roman" w:hAnsi="Times New Roman" w:cs="Times New Roman"/>
          <w:b/>
          <w:sz w:val="28"/>
          <w:szCs w:val="28"/>
        </w:rPr>
        <w:t>2.1 Перелік компонент ОП</w:t>
      </w:r>
    </w:p>
    <w:tbl>
      <w:tblPr>
        <w:tblStyle w:val="ad"/>
        <w:tblW w:w="96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5648"/>
        <w:gridCol w:w="1276"/>
        <w:gridCol w:w="1701"/>
      </w:tblGrid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3F1CE2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3F1CE2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3F1CE2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3F1CE2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B9483E" w:rsidTr="003279D2"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F40A7A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9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професійного спілкування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696682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3F1CE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Філософські проблеми наукового пізнання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696682" w:rsidRDefault="00977380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3279D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96682" w:rsidP="006966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Методологія, організація та презентація наукових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696682" w:rsidRDefault="00977380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3F1CE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96682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696682" w:rsidP="006966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системи і технології у наукових дослідженнях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Default="00977380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Default="003F1CE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96682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696682" w:rsidP="0069668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0F675F" w:rsidP="000F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Стажування з професійної та педагогічної підготовки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Pr="00696682" w:rsidRDefault="000F675F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Default="003279D2" w:rsidP="0032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701C0C" w:rsidTr="003279D2">
        <w:tc>
          <w:tcPr>
            <w:tcW w:w="6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C0C" w:rsidRDefault="00701C0C" w:rsidP="00A30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0C" w:rsidRDefault="00701C0C" w:rsidP="000F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F6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0C" w:rsidRDefault="00701C0C" w:rsidP="00A30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6682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696682" w:rsidP="00696682">
            <w:pPr>
              <w:spacing w:after="0" w:line="240" w:lineRule="auto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682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82" w:rsidRDefault="0069668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C0C" w:rsidRPr="00701C0C" w:rsidTr="003279D2"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0C" w:rsidRPr="00701C0C" w:rsidRDefault="00701C0C" w:rsidP="00A30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0C" w:rsidRPr="00701C0C" w:rsidRDefault="00701C0C" w:rsidP="00A30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F40A7A" w:rsidP="006B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50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6B32D2" w:rsidRDefault="006B32D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Дисципліна 1*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3279D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5009A8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F40A7A" w:rsidP="006B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50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6B32D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Дисципліна 2*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3279D2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5009A8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9483E" w:rsidTr="003279D2">
        <w:tc>
          <w:tcPr>
            <w:tcW w:w="6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F40A7A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5009A8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B9483E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3E" w:rsidTr="003279D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B9483E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Default="00F40A7A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за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602E7D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Default="00B9483E" w:rsidP="00696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9483E" w:rsidRPr="003C3D00" w:rsidRDefault="00B9483E" w:rsidP="006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D2" w:rsidRPr="003C3D00" w:rsidRDefault="006B32D2" w:rsidP="006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0">
        <w:rPr>
          <w:rFonts w:ascii="Times New Roman" w:hAnsi="Times New Roman" w:cs="Times New Roman"/>
          <w:sz w:val="28"/>
          <w:szCs w:val="28"/>
        </w:rPr>
        <w:t>* – дисципліни з Переліку дисциплін вільного вибору.</w:t>
      </w:r>
    </w:p>
    <w:p w:rsidR="006B32D2" w:rsidRPr="003C3D00" w:rsidRDefault="006B32D2" w:rsidP="006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D2" w:rsidRPr="003C3D00" w:rsidRDefault="006B32D2" w:rsidP="006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D2" w:rsidRPr="003C3D00" w:rsidRDefault="006B32D2" w:rsidP="00A109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3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Структурно – логічна схема ОП</w:t>
      </w:r>
    </w:p>
    <w:p w:rsidR="00A10959" w:rsidRPr="003C3D00" w:rsidRDefault="00A10959" w:rsidP="006B3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83E" w:rsidRDefault="004877CD" w:rsidP="001316B9">
      <w:pPr>
        <w:jc w:val="center"/>
      </w:pPr>
      <w:r>
        <w:rPr>
          <w:noProof/>
          <w:lang w:val="ru-RU"/>
        </w:rPr>
        <w:drawing>
          <wp:inline distT="0" distB="0" distL="0" distR="0">
            <wp:extent cx="5907974" cy="1725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НП-ЕЕЕ(PhD-схема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9" t="-4783" r="-1313" b="-5638"/>
                    <a:stretch/>
                  </pic:blipFill>
                  <pic:spPr bwMode="auto">
                    <a:xfrm>
                      <a:off x="0" y="0"/>
                      <a:ext cx="5927092" cy="173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7CD" w:rsidRDefault="004877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B9483E" w:rsidRPr="004877CD" w:rsidRDefault="004877CD" w:rsidP="004877CD">
      <w:pPr>
        <w:spacing w:after="120" w:line="240" w:lineRule="auto"/>
        <w:jc w:val="center"/>
        <w:rPr>
          <w:sz w:val="32"/>
          <w:szCs w:val="32"/>
        </w:rPr>
      </w:pPr>
      <w:r w:rsidRPr="004877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3 Форма атестації здобувачів вищої освіти</w:t>
      </w:r>
    </w:p>
    <w:p w:rsidR="002D3822" w:rsidRDefault="004877CD" w:rsidP="004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heading=h.4k668n3" w:colFirst="0" w:colLast="0"/>
      <w:bookmarkEnd w:id="51"/>
      <w:r w:rsidRPr="004877CD">
        <w:rPr>
          <w:rFonts w:ascii="Times New Roman" w:eastAsia="Times New Roman" w:hAnsi="Times New Roman" w:cs="Times New Roman"/>
          <w:sz w:val="28"/>
          <w:szCs w:val="28"/>
        </w:rPr>
        <w:t>Державна атестація осіб, які здобувають ступінь доктора філософії, здійснюється постійно діючою або разовою спеціалізованою вченою радою вищого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установи,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 xml:space="preserve">акредитованою Національним агентством із забезпечення якості вищої освіти, на підставі публічного захисту наукових досягнень у формі дисертації. Здобувач ступеня доктора філософії має право на вибір спеціалізованої вченої ради. </w:t>
      </w:r>
    </w:p>
    <w:p w:rsidR="002D3822" w:rsidRDefault="004877CD" w:rsidP="004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D">
        <w:rPr>
          <w:rFonts w:ascii="Times New Roman" w:eastAsia="Times New Roman" w:hAnsi="Times New Roman" w:cs="Times New Roman"/>
          <w:sz w:val="28"/>
          <w:szCs w:val="28"/>
        </w:rPr>
        <w:t xml:space="preserve">Дисертації осіб, які здобувають ступінь доктора філософії, та дисертації (або наукові доповіді у разі захисту наукових досягнень, опублікованих у вигляді монографії або сукупності статей, виданих у вітчизняних та/або міжнародних рецензованих фахових виданнях) осіб, які здобувають ступінь доктора наук, а також відгуки опонентів оприлюднюються на офіційних </w:t>
      </w:r>
      <w:proofErr w:type="spellStart"/>
      <w:r w:rsidRPr="004877CD">
        <w:rPr>
          <w:rFonts w:ascii="Times New Roman" w:eastAsia="Times New Roman" w:hAnsi="Times New Roman" w:cs="Times New Roman"/>
          <w:sz w:val="28"/>
          <w:szCs w:val="28"/>
        </w:rPr>
        <w:t>вебсайтах</w:t>
      </w:r>
      <w:proofErr w:type="spellEnd"/>
      <w:r w:rsidRPr="004877CD">
        <w:rPr>
          <w:rFonts w:ascii="Times New Roman" w:eastAsia="Times New Roman" w:hAnsi="Times New Roman" w:cs="Times New Roman"/>
          <w:sz w:val="28"/>
          <w:szCs w:val="28"/>
        </w:rPr>
        <w:t xml:space="preserve"> відповідних вищих навчальних закладів (наукових установ) відповідно до законодавства. </w:t>
      </w:r>
    </w:p>
    <w:p w:rsidR="002D3822" w:rsidRDefault="004877CD" w:rsidP="004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D">
        <w:rPr>
          <w:rFonts w:ascii="Times New Roman" w:eastAsia="Times New Roman" w:hAnsi="Times New Roman" w:cs="Times New Roman"/>
          <w:sz w:val="28"/>
          <w:szCs w:val="28"/>
        </w:rPr>
        <w:t>До захисту допускаються дисертації (наукові доповіді), виконані здобувачем наукового ступеня самостійно. Виявлення в поданій до захисту дисертації (науковій доповіді) академічного плагіату є підставою для відмови у присудженні відповідного наукового ступеня. Державній атестації передує щорічна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(проміжна)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аспіранта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A10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CD">
        <w:rPr>
          <w:rFonts w:ascii="Times New Roman" w:eastAsia="Times New Roman" w:hAnsi="Times New Roman" w:cs="Times New Roman"/>
          <w:sz w:val="28"/>
          <w:szCs w:val="28"/>
        </w:rPr>
        <w:t xml:space="preserve">виконання індивідуального плану у вигляді його звітування на засіданнях кафедри або вченої ради факультету. </w:t>
      </w:r>
    </w:p>
    <w:p w:rsidR="00B9483E" w:rsidRPr="004877CD" w:rsidRDefault="004877CD" w:rsidP="0048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D">
        <w:rPr>
          <w:rFonts w:ascii="Times New Roman" w:eastAsia="Times New Roman" w:hAnsi="Times New Roman" w:cs="Times New Roman"/>
          <w:sz w:val="28"/>
          <w:szCs w:val="28"/>
        </w:rPr>
        <w:t>Документами, що підтверджують проміжну атестацію аспіранта, є річний звіт, друкований варіант розділів дисертації, копії публікацій та охоронних документів, довідка про складання іспитів і диференційованих заліків, витяг із протоколу засідання кафедри або вченої ради інституту тощо.</w:t>
      </w:r>
    </w:p>
    <w:p w:rsidR="00B9483E" w:rsidRPr="004877CD" w:rsidRDefault="00B9483E" w:rsidP="0048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7CD" w:rsidRDefault="004877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4877CD" w:rsidRDefault="004877CD" w:rsidP="00A30B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30B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4 Матриця відповідності програмних </w:t>
      </w:r>
      <w:proofErr w:type="spellStart"/>
      <w:r w:rsidRPr="00A30B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компетентностей</w:t>
      </w:r>
      <w:proofErr w:type="spellEnd"/>
      <w:r w:rsidRPr="00A30B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компонентам освітньої програми</w:t>
      </w:r>
    </w:p>
    <w:tbl>
      <w:tblPr>
        <w:tblStyle w:val="ae"/>
        <w:tblW w:w="9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"/>
        <w:gridCol w:w="953"/>
        <w:gridCol w:w="952"/>
        <w:gridCol w:w="953"/>
        <w:gridCol w:w="953"/>
        <w:gridCol w:w="952"/>
        <w:gridCol w:w="953"/>
        <w:gridCol w:w="952"/>
        <w:gridCol w:w="953"/>
        <w:gridCol w:w="953"/>
      </w:tblGrid>
      <w:tr w:rsidR="00A30B51" w:rsidTr="00A30B51">
        <w:trPr>
          <w:trHeight w:val="20"/>
        </w:trPr>
        <w:tc>
          <w:tcPr>
            <w:tcW w:w="952" w:type="dxa"/>
            <w:tcMar>
              <w:left w:w="28" w:type="dxa"/>
              <w:right w:w="28" w:type="dxa"/>
            </w:tcMar>
          </w:tcPr>
          <w:p w:rsidR="00A30B51" w:rsidRDefault="00A30B51" w:rsidP="00A30B51">
            <w:pPr>
              <w:jc w:val="center"/>
              <w:rPr>
                <w:sz w:val="24"/>
                <w:szCs w:val="24"/>
              </w:rPr>
            </w:pPr>
            <w:bookmarkStart w:id="52" w:name="_heading=h.2zbgiuw" w:colFirst="0" w:colLast="0"/>
            <w:bookmarkEnd w:id="52"/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ВК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ВК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803B13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CB49B7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B6C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053B6C" w:rsidRPr="00A30B51" w:rsidRDefault="00053B6C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053B6C" w:rsidRPr="0029002E" w:rsidRDefault="00053B6C" w:rsidP="00053B6C">
            <w:pPr>
              <w:jc w:val="center"/>
              <w:rPr>
                <w:b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="00803B13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ЗК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053B6C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955EB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="00CB49B7">
              <w:rPr>
                <w:b/>
                <w:sz w:val="24"/>
                <w:szCs w:val="24"/>
                <w:lang w:val="en-US"/>
              </w:rPr>
              <w:t>0</w:t>
            </w:r>
            <w:r w:rsidRPr="00A30B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30B51" w:rsidTr="00A30B51"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A30B51" w:rsidRDefault="00A30B51" w:rsidP="00A30B51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ФК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A30B51" w:rsidP="00A30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A30B51" w:rsidRPr="0029002E" w:rsidRDefault="0029002E" w:rsidP="00A30B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9002E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</w:tbl>
    <w:p w:rsidR="00654673" w:rsidRDefault="006546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3" w:name="_heading=h.1egqt2p" w:colFirst="0" w:colLast="0"/>
      <w:bookmarkEnd w:id="53"/>
    </w:p>
    <w:p w:rsidR="00654673" w:rsidRPr="00201E67" w:rsidRDefault="00654673" w:rsidP="00201E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+ </w:t>
      </w:r>
      <w:r w:rsidRPr="00767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(ЗК) або фахова (ФК) компетенція, що набувається</w:t>
      </w:r>
      <w:r w:rsidR="00201E67"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результаті опрацювання відповідних</w:t>
      </w:r>
      <w:r w:rsid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обов’язкових (ОК)</w:t>
      </w:r>
      <w:r w:rsidR="00201E67"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вибіркових (ВК) </w:t>
      </w:r>
      <w:r w:rsidR="00201E67"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 компонент</w:t>
      </w:r>
      <w:r w:rsid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B51" w:rsidRDefault="00A30B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C3D00" w:rsidRDefault="003C3D00" w:rsidP="003C3D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5.</w:t>
      </w:r>
      <w:r w:rsidRPr="00A30B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C3D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Матриця забезпечення програмних результатів навчання (ПРН) відповідними компонентами освітньої програми</w:t>
      </w:r>
    </w:p>
    <w:p w:rsidR="00432EA2" w:rsidRPr="00892D95" w:rsidRDefault="00432EA2" w:rsidP="00432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"/>
        <w:gridCol w:w="953"/>
        <w:gridCol w:w="952"/>
        <w:gridCol w:w="953"/>
        <w:gridCol w:w="953"/>
        <w:gridCol w:w="952"/>
        <w:gridCol w:w="953"/>
        <w:gridCol w:w="952"/>
        <w:gridCol w:w="953"/>
        <w:gridCol w:w="953"/>
      </w:tblGrid>
      <w:tr w:rsidR="003C3D00" w:rsidTr="00053B6C">
        <w:trPr>
          <w:trHeight w:val="20"/>
        </w:trPr>
        <w:tc>
          <w:tcPr>
            <w:tcW w:w="952" w:type="dxa"/>
            <w:tcMar>
              <w:left w:w="28" w:type="dxa"/>
              <w:right w:w="28" w:type="dxa"/>
            </w:tcMar>
          </w:tcPr>
          <w:p w:rsidR="003C3D00" w:rsidRDefault="003C3D00" w:rsidP="00053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ОК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ВК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A30B51" w:rsidRDefault="003C3D00" w:rsidP="00053B6C">
            <w:pPr>
              <w:jc w:val="center"/>
              <w:rPr>
                <w:b/>
                <w:sz w:val="24"/>
                <w:szCs w:val="24"/>
              </w:rPr>
            </w:pPr>
            <w:r w:rsidRPr="00A30B51">
              <w:rPr>
                <w:b/>
                <w:sz w:val="24"/>
                <w:szCs w:val="24"/>
              </w:rPr>
              <w:t>ВК</w:t>
            </w:r>
            <w:r>
              <w:rPr>
                <w:b/>
                <w:sz w:val="24"/>
                <w:szCs w:val="24"/>
              </w:rPr>
              <w:t>-</w:t>
            </w:r>
            <w:r w:rsidRPr="00A30B51">
              <w:rPr>
                <w:b/>
                <w:sz w:val="24"/>
                <w:szCs w:val="24"/>
              </w:rPr>
              <w:t>2</w:t>
            </w:r>
          </w:p>
        </w:tc>
      </w:tr>
      <w:tr w:rsidR="003C3D00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A30B51" w:rsidRDefault="003C3D00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3C3D00" w:rsidP="00053B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F6746C" w:rsidRDefault="003C3D00" w:rsidP="00053B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3C3D00" w:rsidRPr="00F6746C" w:rsidRDefault="00BE12FD" w:rsidP="00053B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201E67" w:rsidP="00BE1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BE12F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="00BE12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201E67" w:rsidP="00BE1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BE12F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="00BE12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="00201E6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201E67" w:rsidP="00BE1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BE12F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</w:t>
            </w:r>
            <w:r w:rsidR="00BE12F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12FD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A30B51" w:rsidRDefault="00BE12FD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BE12FD" w:rsidRPr="00F6746C" w:rsidRDefault="00BE12FD" w:rsidP="00BE12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</w:t>
            </w:r>
            <w:r w:rsidRPr="00A30B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ПР-20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ПР-2</w:t>
            </w:r>
            <w:r w:rsidRPr="00A30B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E18F1" w:rsidTr="00053B6C"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A30B51" w:rsidRDefault="00DE18F1" w:rsidP="00201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ПР-22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</w:tcPr>
          <w:p w:rsidR="00DE18F1" w:rsidRPr="00F6746C" w:rsidRDefault="00DE18F1" w:rsidP="00DE18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746C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</w:tbl>
    <w:p w:rsidR="00B9483E" w:rsidRDefault="00B9483E" w:rsidP="00F6746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4" w:name="_heading=h.3ygebqi" w:colFirst="0" w:colLast="0"/>
      <w:bookmarkEnd w:id="54"/>
    </w:p>
    <w:p w:rsidR="00201E67" w:rsidRDefault="00201E67" w:rsidP="00F6746C">
      <w:pPr>
        <w:rPr>
          <w:rFonts w:ascii="Times New Roman" w:eastAsia="Times New Roman" w:hAnsi="Times New Roman" w:cs="Times New Roman"/>
          <w:sz w:val="28"/>
          <w:szCs w:val="28"/>
        </w:rPr>
      </w:pPr>
      <w:r w:rsidRPr="00201E67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програмні результати (ПР) опрацювання відповідних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обов’язкових (ОК)</w:t>
      </w:r>
      <w:r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вибіркових (ВК) </w:t>
      </w:r>
      <w:r w:rsidRPr="00201E67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201E67" w:rsidSect="00A74DB1">
      <w:headerReference w:type="default" r:id="rId9"/>
      <w:pgSz w:w="11906" w:h="16838" w:code="9"/>
      <w:pgMar w:top="1134" w:right="851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8B" w:rsidRDefault="0094198B" w:rsidP="004F550D">
      <w:pPr>
        <w:spacing w:after="0" w:line="240" w:lineRule="auto"/>
      </w:pPr>
      <w:r>
        <w:separator/>
      </w:r>
    </w:p>
  </w:endnote>
  <w:endnote w:type="continuationSeparator" w:id="0">
    <w:p w:rsidR="0094198B" w:rsidRDefault="0094198B" w:rsidP="004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8B" w:rsidRDefault="0094198B" w:rsidP="004F550D">
      <w:pPr>
        <w:spacing w:after="0" w:line="240" w:lineRule="auto"/>
      </w:pPr>
      <w:r>
        <w:separator/>
      </w:r>
    </w:p>
  </w:footnote>
  <w:footnote w:type="continuationSeparator" w:id="0">
    <w:p w:rsidR="0094198B" w:rsidRDefault="0094198B" w:rsidP="004F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279764"/>
      <w:docPartObj>
        <w:docPartGallery w:val="Page Numbers (Top of Page)"/>
        <w:docPartUnique/>
      </w:docPartObj>
    </w:sdtPr>
    <w:sdtEndPr/>
    <w:sdtContent>
      <w:p w:rsidR="00A74DB1" w:rsidRDefault="00A74DB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58" w:rsidRPr="00736F58">
          <w:rPr>
            <w:noProof/>
            <w:lang w:val="ru-RU"/>
          </w:rPr>
          <w:t>12</w:t>
        </w:r>
        <w:r>
          <w:fldChar w:fldCharType="end"/>
        </w:r>
      </w:p>
    </w:sdtContent>
  </w:sdt>
  <w:p w:rsidR="004F550D" w:rsidRDefault="004F550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1A7C"/>
    <w:multiLevelType w:val="hybridMultilevel"/>
    <w:tmpl w:val="F1F0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E"/>
    <w:rsid w:val="00040FA5"/>
    <w:rsid w:val="00041AF5"/>
    <w:rsid w:val="00053B6C"/>
    <w:rsid w:val="000A32A0"/>
    <w:rsid w:val="000A6312"/>
    <w:rsid w:val="000F336A"/>
    <w:rsid w:val="000F675F"/>
    <w:rsid w:val="00105A95"/>
    <w:rsid w:val="00111166"/>
    <w:rsid w:val="001316B9"/>
    <w:rsid w:val="00141F38"/>
    <w:rsid w:val="001740EA"/>
    <w:rsid w:val="001A2B75"/>
    <w:rsid w:val="001B6F6B"/>
    <w:rsid w:val="001D0E82"/>
    <w:rsid w:val="001F2172"/>
    <w:rsid w:val="00201E67"/>
    <w:rsid w:val="00252575"/>
    <w:rsid w:val="0029002E"/>
    <w:rsid w:val="002D3822"/>
    <w:rsid w:val="002E5971"/>
    <w:rsid w:val="003279D2"/>
    <w:rsid w:val="00347FA4"/>
    <w:rsid w:val="0036118B"/>
    <w:rsid w:val="003658C7"/>
    <w:rsid w:val="00381779"/>
    <w:rsid w:val="003A6CC2"/>
    <w:rsid w:val="003B0925"/>
    <w:rsid w:val="003C3D00"/>
    <w:rsid w:val="003F1CE2"/>
    <w:rsid w:val="00432EA2"/>
    <w:rsid w:val="00455D13"/>
    <w:rsid w:val="004877CD"/>
    <w:rsid w:val="004C5A5F"/>
    <w:rsid w:val="004F550D"/>
    <w:rsid w:val="005009A8"/>
    <w:rsid w:val="00546B12"/>
    <w:rsid w:val="005766B5"/>
    <w:rsid w:val="005A0E33"/>
    <w:rsid w:val="005C3894"/>
    <w:rsid w:val="005D0478"/>
    <w:rsid w:val="005E4770"/>
    <w:rsid w:val="00602E7D"/>
    <w:rsid w:val="00612BFB"/>
    <w:rsid w:val="00640BAD"/>
    <w:rsid w:val="0064382D"/>
    <w:rsid w:val="00654673"/>
    <w:rsid w:val="006659E7"/>
    <w:rsid w:val="00675D2C"/>
    <w:rsid w:val="00696682"/>
    <w:rsid w:val="006B32D2"/>
    <w:rsid w:val="006C5C71"/>
    <w:rsid w:val="006E7481"/>
    <w:rsid w:val="00701C0C"/>
    <w:rsid w:val="00721E98"/>
    <w:rsid w:val="00736F58"/>
    <w:rsid w:val="0076733D"/>
    <w:rsid w:val="007A223D"/>
    <w:rsid w:val="007A4CBE"/>
    <w:rsid w:val="007A5003"/>
    <w:rsid w:val="007C17B1"/>
    <w:rsid w:val="007C75BF"/>
    <w:rsid w:val="00803B13"/>
    <w:rsid w:val="00892D95"/>
    <w:rsid w:val="008C2AF6"/>
    <w:rsid w:val="009032D1"/>
    <w:rsid w:val="00912873"/>
    <w:rsid w:val="00934A12"/>
    <w:rsid w:val="0094198B"/>
    <w:rsid w:val="00955EBE"/>
    <w:rsid w:val="00977380"/>
    <w:rsid w:val="009B5EB7"/>
    <w:rsid w:val="009C6492"/>
    <w:rsid w:val="009E2D35"/>
    <w:rsid w:val="009E4B75"/>
    <w:rsid w:val="009F1402"/>
    <w:rsid w:val="00A10959"/>
    <w:rsid w:val="00A30B51"/>
    <w:rsid w:val="00A46FD3"/>
    <w:rsid w:val="00A544BD"/>
    <w:rsid w:val="00A62478"/>
    <w:rsid w:val="00A74DB1"/>
    <w:rsid w:val="00B761B2"/>
    <w:rsid w:val="00B9483E"/>
    <w:rsid w:val="00BB13D5"/>
    <w:rsid w:val="00BB4CFC"/>
    <w:rsid w:val="00BD41E0"/>
    <w:rsid w:val="00BE12FD"/>
    <w:rsid w:val="00C7188A"/>
    <w:rsid w:val="00CB49B7"/>
    <w:rsid w:val="00CE20FA"/>
    <w:rsid w:val="00D2554D"/>
    <w:rsid w:val="00D42A1D"/>
    <w:rsid w:val="00D50923"/>
    <w:rsid w:val="00DE18F1"/>
    <w:rsid w:val="00E10D58"/>
    <w:rsid w:val="00E36E98"/>
    <w:rsid w:val="00E44ABE"/>
    <w:rsid w:val="00EF5125"/>
    <w:rsid w:val="00F0687B"/>
    <w:rsid w:val="00F2609A"/>
    <w:rsid w:val="00F3743A"/>
    <w:rsid w:val="00F40A7A"/>
    <w:rsid w:val="00F6746C"/>
    <w:rsid w:val="00F733EC"/>
    <w:rsid w:val="00F93165"/>
    <w:rsid w:val="00FA3D45"/>
    <w:rsid w:val="00FA5EEA"/>
    <w:rsid w:val="00FB5BED"/>
    <w:rsid w:val="00FC1644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8212D-F4BF-4194-8332-75310C3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0925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F93165"/>
    <w:rPr>
      <w:b/>
      <w:bCs/>
    </w:rPr>
  </w:style>
  <w:style w:type="paragraph" w:styleId="af3">
    <w:name w:val="header"/>
    <w:basedOn w:val="a"/>
    <w:link w:val="af4"/>
    <w:uiPriority w:val="99"/>
    <w:unhideWhenUsed/>
    <w:rsid w:val="004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F550D"/>
  </w:style>
  <w:style w:type="paragraph" w:styleId="af5">
    <w:name w:val="footer"/>
    <w:basedOn w:val="a"/>
    <w:link w:val="af6"/>
    <w:uiPriority w:val="99"/>
    <w:unhideWhenUsed/>
    <w:rsid w:val="004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F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DE9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</cp:lastModifiedBy>
  <cp:revision>3</cp:revision>
  <cp:lastPrinted>2021-03-24T09:49:00Z</cp:lastPrinted>
  <dcterms:created xsi:type="dcterms:W3CDTF">2022-06-14T15:42:00Z</dcterms:created>
  <dcterms:modified xsi:type="dcterms:W3CDTF">2022-06-14T15:45:00Z</dcterms:modified>
</cp:coreProperties>
</file>